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60EF0" w14:textId="77777777" w:rsidR="00C55687" w:rsidRPr="00C55687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C55687">
        <w:rPr>
          <w:noProof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 wp14:anchorId="5EB71CD7" wp14:editId="31DA51C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37EF57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08E5DADD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750A064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ФОНТАНСЬКА СІЛЬСЬКА РАДА</w:t>
      </w:r>
    </w:p>
    <w:p w14:paraId="1CA0DD1E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ОДЕСЬКОГО РАЙОНУ ОДЕСЬКОЇ ОБЛАСТІ</w:t>
      </w:r>
    </w:p>
    <w:p w14:paraId="624F8843" w14:textId="77777777" w:rsidR="00EC52C8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202B4D4E" w14:textId="77777777" w:rsidR="00C945D9" w:rsidRPr="00C945D9" w:rsidRDefault="00C945D9" w:rsidP="00C945D9">
      <w:pPr>
        <w:spacing w:after="0" w:line="240" w:lineRule="auto"/>
        <w:jc w:val="center"/>
        <w:rPr>
          <w:b/>
          <w:szCs w:val="24"/>
        </w:rPr>
      </w:pPr>
      <w:r w:rsidRPr="00C945D9">
        <w:rPr>
          <w:b/>
          <w:szCs w:val="24"/>
        </w:rPr>
        <w:t xml:space="preserve">Р І Ш Е Н Н Я </w:t>
      </w:r>
      <w:r>
        <w:rPr>
          <w:b/>
          <w:szCs w:val="24"/>
        </w:rPr>
        <w:t xml:space="preserve"> </w:t>
      </w:r>
      <w:r w:rsidRPr="00C945D9">
        <w:rPr>
          <w:b/>
          <w:szCs w:val="24"/>
        </w:rPr>
        <w:t>С Е С І Ї</w:t>
      </w:r>
    </w:p>
    <w:p w14:paraId="38417072" w14:textId="77777777" w:rsidR="00C945D9" w:rsidRDefault="00C945D9" w:rsidP="00C945D9">
      <w:pPr>
        <w:spacing w:after="0" w:line="240" w:lineRule="auto"/>
        <w:jc w:val="center"/>
        <w:rPr>
          <w:szCs w:val="24"/>
        </w:rPr>
      </w:pPr>
    </w:p>
    <w:p w14:paraId="4183875A" w14:textId="77777777" w:rsidR="00C945D9" w:rsidRPr="00C945D9" w:rsidRDefault="00C945D9" w:rsidP="00C945D9">
      <w:pPr>
        <w:spacing w:after="0" w:line="240" w:lineRule="auto"/>
        <w:jc w:val="center"/>
        <w:rPr>
          <w:szCs w:val="24"/>
        </w:rPr>
      </w:pPr>
      <w:r w:rsidRPr="00C945D9">
        <w:rPr>
          <w:szCs w:val="24"/>
        </w:rPr>
        <w:t>VIII скликання</w:t>
      </w:r>
    </w:p>
    <w:p w14:paraId="6DEC5B8A" w14:textId="77777777" w:rsidR="00C945D9" w:rsidRDefault="00C945D9" w:rsidP="00DA0378">
      <w:pPr>
        <w:spacing w:after="0" w:line="240" w:lineRule="auto"/>
        <w:ind w:left="4536"/>
        <w:rPr>
          <w:sz w:val="24"/>
          <w:szCs w:val="24"/>
          <w:lang w:eastAsia="ru-RU"/>
        </w:rPr>
      </w:pPr>
      <w:bookmarkStart w:id="0" w:name="_Hlk155275264"/>
    </w:p>
    <w:bookmarkEnd w:id="0"/>
    <w:p w14:paraId="101A5A81" w14:textId="15929F08" w:rsidR="00EF54F1" w:rsidRPr="006B6E72" w:rsidRDefault="009E2F93" w:rsidP="009E2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 xml:space="preserve">від 11 липня 2025 року                                                                     № 3235 - </w:t>
      </w:r>
      <w:r>
        <w:rPr>
          <w:szCs w:val="28"/>
          <w:lang w:val="en-US"/>
        </w:rPr>
        <w:t>V</w:t>
      </w:r>
      <w:r>
        <w:rPr>
          <w:szCs w:val="28"/>
        </w:rPr>
        <w:t>ІІІ</w:t>
      </w:r>
    </w:p>
    <w:p w14:paraId="5E0EB445" w14:textId="0499147F" w:rsidR="00013473" w:rsidRDefault="002E0F80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  <w:bookmarkStart w:id="1" w:name="_Hlk118878014"/>
      <w:r w:rsidRPr="002E0F80">
        <w:rPr>
          <w:b/>
          <w:bCs/>
          <w:szCs w:val="32"/>
        </w:rPr>
        <w:t>Про</w:t>
      </w:r>
      <w:r w:rsidR="00EF54F1" w:rsidRPr="00EF54F1">
        <w:rPr>
          <w:b/>
          <w:bCs/>
          <w:szCs w:val="32"/>
        </w:rPr>
        <w:t xml:space="preserve"> </w:t>
      </w:r>
      <w:r w:rsidR="006B6E72">
        <w:rPr>
          <w:b/>
          <w:bCs/>
          <w:szCs w:val="28"/>
        </w:rPr>
        <w:t>затвердження штатного</w:t>
      </w:r>
      <w:r w:rsidR="00013473" w:rsidRPr="0004281C">
        <w:rPr>
          <w:b/>
          <w:bCs/>
          <w:szCs w:val="28"/>
        </w:rPr>
        <w:t xml:space="preserve"> розпис</w:t>
      </w:r>
      <w:r w:rsidR="006B6E72">
        <w:rPr>
          <w:b/>
          <w:bCs/>
          <w:szCs w:val="28"/>
        </w:rPr>
        <w:t>у</w:t>
      </w:r>
      <w:r w:rsidR="00013473" w:rsidRPr="0004281C">
        <w:rPr>
          <w:b/>
          <w:bCs/>
          <w:szCs w:val="28"/>
        </w:rPr>
        <w:t>,</w:t>
      </w:r>
      <w:r w:rsidR="00EF54F1" w:rsidRPr="00EF54F1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структури</w:t>
      </w:r>
      <w:r w:rsidR="00EF54F1" w:rsidRPr="00EF54F1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чисельності,</w:t>
      </w:r>
      <w:r w:rsidR="00EF54F1" w:rsidRPr="00EF54F1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розмірів</w:t>
      </w:r>
      <w:r w:rsidR="00EF54F1" w:rsidRPr="00EF54F1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посадових</w:t>
      </w:r>
      <w:r w:rsidR="00EF54F1" w:rsidRPr="00EF54F1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окладів та Положення</w:t>
      </w:r>
      <w:r w:rsidR="00EF54F1" w:rsidRPr="00EF54F1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про преміювання</w:t>
      </w:r>
      <w:r w:rsidR="00EF54F1" w:rsidRPr="00EF54F1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працівників</w:t>
      </w:r>
      <w:r w:rsidR="00EE53F3">
        <w:rPr>
          <w:b/>
          <w:bCs/>
          <w:szCs w:val="28"/>
        </w:rPr>
        <w:t xml:space="preserve"> централізованої бухгалтерії та інших фахівців</w:t>
      </w:r>
      <w:r w:rsidR="00EF54F1" w:rsidRPr="00EF54F1">
        <w:rPr>
          <w:b/>
          <w:bCs/>
          <w:szCs w:val="28"/>
        </w:rPr>
        <w:t xml:space="preserve"> </w:t>
      </w:r>
      <w:r w:rsidR="008B7771">
        <w:rPr>
          <w:b/>
          <w:bCs/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6B6E72" w:rsidRPr="00C945D9">
        <w:rPr>
          <w:b/>
          <w:bCs/>
          <w:szCs w:val="28"/>
        </w:rPr>
        <w:t xml:space="preserve"> </w:t>
      </w:r>
      <w:r w:rsidR="002F511D">
        <w:rPr>
          <w:b/>
          <w:bCs/>
          <w:szCs w:val="28"/>
        </w:rPr>
        <w:t>на 2025 рік</w:t>
      </w:r>
    </w:p>
    <w:p w14:paraId="752697C0" w14:textId="77777777" w:rsidR="00030D51" w:rsidRDefault="00030D51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</w:p>
    <w:p w14:paraId="64989509" w14:textId="77777777" w:rsidR="00C945D9" w:rsidRDefault="00C945D9" w:rsidP="00EF54F1">
      <w:pPr>
        <w:spacing w:after="0" w:line="240" w:lineRule="auto"/>
        <w:ind w:right="-1"/>
        <w:contextualSpacing/>
        <w:rPr>
          <w:b/>
          <w:bCs/>
          <w:szCs w:val="28"/>
        </w:rPr>
      </w:pPr>
    </w:p>
    <w:bookmarkEnd w:id="1"/>
    <w:p w14:paraId="4C9A76E0" w14:textId="5760DF9D" w:rsidR="009302B9" w:rsidRDefault="00BD32AF" w:rsidP="00E811ED">
      <w:pPr>
        <w:spacing w:after="0" w:line="240" w:lineRule="auto"/>
        <w:ind w:right="-142" w:firstLine="567"/>
        <w:rPr>
          <w:szCs w:val="28"/>
        </w:rPr>
      </w:pPr>
      <w:r>
        <w:rPr>
          <w:szCs w:val="28"/>
        </w:rPr>
        <w:t>Відповідно</w:t>
      </w:r>
      <w:r w:rsidR="006C64E4" w:rsidRPr="006C64E4">
        <w:rPr>
          <w:szCs w:val="28"/>
        </w:rPr>
        <w:t xml:space="preserve"> до Закону України </w:t>
      </w:r>
      <w:r w:rsidR="006C64E4">
        <w:rPr>
          <w:szCs w:val="28"/>
        </w:rPr>
        <w:t>«</w:t>
      </w:r>
      <w:r w:rsidR="006C64E4" w:rsidRPr="006C64E4">
        <w:rPr>
          <w:szCs w:val="28"/>
        </w:rPr>
        <w:t>Про Державний бюджет України на 202</w:t>
      </w:r>
      <w:r>
        <w:rPr>
          <w:szCs w:val="28"/>
        </w:rPr>
        <w:t>5</w:t>
      </w:r>
      <w:r w:rsidR="00EF54F1" w:rsidRPr="00EF54F1">
        <w:rPr>
          <w:szCs w:val="28"/>
        </w:rPr>
        <w:t xml:space="preserve"> </w:t>
      </w:r>
      <w:r w:rsidR="006C64E4" w:rsidRPr="006C64E4">
        <w:rPr>
          <w:szCs w:val="28"/>
        </w:rPr>
        <w:t>рік</w:t>
      </w:r>
      <w:r w:rsidR="006C64E4">
        <w:rPr>
          <w:szCs w:val="28"/>
        </w:rPr>
        <w:t>»</w:t>
      </w:r>
      <w:r w:rsidR="006C64E4" w:rsidRPr="006C64E4">
        <w:rPr>
          <w:szCs w:val="28"/>
        </w:rPr>
        <w:t>, Закону України «Про освіту», Постанови Кабінету Міністрів України від 30</w:t>
      </w:r>
      <w:r w:rsidR="005C3F39">
        <w:rPr>
          <w:szCs w:val="28"/>
        </w:rPr>
        <w:t xml:space="preserve"> серпня </w:t>
      </w:r>
      <w:r w:rsidR="006C64E4" w:rsidRPr="006C64E4">
        <w:rPr>
          <w:szCs w:val="28"/>
        </w:rPr>
        <w:t>2002 р</w:t>
      </w:r>
      <w:r w:rsidR="005C3F39">
        <w:rPr>
          <w:szCs w:val="28"/>
        </w:rPr>
        <w:t>оку</w:t>
      </w:r>
      <w:r w:rsidR="006C64E4" w:rsidRPr="006C64E4">
        <w:rPr>
          <w:szCs w:val="28"/>
        </w:rPr>
        <w:t xml:space="preserve"> №</w:t>
      </w:r>
      <w:r w:rsidR="00EF54F1" w:rsidRPr="00EF54F1">
        <w:rPr>
          <w:szCs w:val="28"/>
        </w:rPr>
        <w:t xml:space="preserve"> </w:t>
      </w:r>
      <w:r w:rsidR="006C64E4" w:rsidRPr="006C64E4">
        <w:rPr>
          <w:szCs w:val="28"/>
        </w:rPr>
        <w:t xml:space="preserve">1298 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</w:t>
      </w:r>
      <w:r w:rsidR="005C3F39">
        <w:rPr>
          <w:szCs w:val="28"/>
        </w:rPr>
        <w:t>н</w:t>
      </w:r>
      <w:r w:rsidR="006C64E4" w:rsidRPr="006C64E4">
        <w:rPr>
          <w:szCs w:val="28"/>
        </w:rPr>
        <w:t>аказу Міністерства освіти і науки України від 26</w:t>
      </w:r>
      <w:r w:rsidR="005C3F39">
        <w:rPr>
          <w:szCs w:val="28"/>
        </w:rPr>
        <w:t xml:space="preserve"> вересня </w:t>
      </w:r>
      <w:r w:rsidR="006C64E4" w:rsidRPr="006C64E4">
        <w:rPr>
          <w:szCs w:val="28"/>
        </w:rPr>
        <w:t>2005</w:t>
      </w:r>
      <w:r w:rsidR="005C3F39">
        <w:rPr>
          <w:szCs w:val="28"/>
        </w:rPr>
        <w:t xml:space="preserve"> року</w:t>
      </w:r>
      <w:r w:rsidR="006C64E4" w:rsidRPr="006C64E4">
        <w:rPr>
          <w:szCs w:val="28"/>
        </w:rPr>
        <w:t xml:space="preserve"> №557 «Про </w:t>
      </w:r>
      <w:r w:rsidR="006C64E4" w:rsidRPr="00607B85">
        <w:rPr>
          <w:szCs w:val="28"/>
        </w:rPr>
        <w:t xml:space="preserve">впорядкування умов оплати праці та затвердження схем тарифних розрядів працівників навчальних закладів, установ освіти та наукових установ», керуючись статтями 25, 26, 59 Закону України </w:t>
      </w:r>
      <w:r w:rsidR="00E811ED" w:rsidRPr="00607B85">
        <w:rPr>
          <w:szCs w:val="28"/>
        </w:rPr>
        <w:t>«</w:t>
      </w:r>
      <w:r w:rsidR="006C64E4" w:rsidRPr="00607B85">
        <w:rPr>
          <w:szCs w:val="28"/>
        </w:rPr>
        <w:t>Про місцеве самоврядування в Україні</w:t>
      </w:r>
      <w:r w:rsidR="00E811ED" w:rsidRPr="00607B85">
        <w:rPr>
          <w:szCs w:val="28"/>
        </w:rPr>
        <w:t>»</w:t>
      </w:r>
      <w:r w:rsidR="009302B9" w:rsidRPr="00607B85">
        <w:rPr>
          <w:szCs w:val="28"/>
        </w:rPr>
        <w:t>, Фонтанська сільська рада</w:t>
      </w:r>
      <w:r w:rsidR="00441A7A" w:rsidRPr="00607B85">
        <w:rPr>
          <w:szCs w:val="28"/>
        </w:rPr>
        <w:t xml:space="preserve"> Одеського району Одеської області</w:t>
      </w:r>
      <w:r w:rsidR="00EC52C8" w:rsidRPr="00607B85">
        <w:rPr>
          <w:szCs w:val="28"/>
        </w:rPr>
        <w:t>,-</w:t>
      </w:r>
    </w:p>
    <w:p w14:paraId="5CCF4BD6" w14:textId="77777777" w:rsidR="009302B9" w:rsidRPr="00681022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179D3021" w14:textId="77777777" w:rsidR="009302B9" w:rsidRDefault="00C55687" w:rsidP="00E811ED">
      <w:pPr>
        <w:spacing w:after="0" w:line="240" w:lineRule="auto"/>
        <w:jc w:val="center"/>
        <w:rPr>
          <w:b/>
          <w:szCs w:val="28"/>
        </w:rPr>
      </w:pPr>
      <w:r w:rsidRPr="00C55687">
        <w:rPr>
          <w:b/>
          <w:szCs w:val="28"/>
        </w:rPr>
        <w:t>ВИРІШИЛА:</w:t>
      </w:r>
    </w:p>
    <w:p w14:paraId="044C1E3C" w14:textId="77777777" w:rsidR="00C945D9" w:rsidRDefault="00C945D9" w:rsidP="00E811ED">
      <w:pPr>
        <w:spacing w:after="0" w:line="240" w:lineRule="auto"/>
        <w:jc w:val="center"/>
        <w:rPr>
          <w:b/>
          <w:szCs w:val="28"/>
        </w:rPr>
      </w:pPr>
    </w:p>
    <w:p w14:paraId="773098C5" w14:textId="3FA72C3E" w:rsidR="002F511D" w:rsidRPr="005E6D34" w:rsidRDefault="00286E44" w:rsidP="00F53134">
      <w:pPr>
        <w:pStyle w:val="ae"/>
        <w:numPr>
          <w:ilvl w:val="0"/>
          <w:numId w:val="21"/>
        </w:numPr>
        <w:tabs>
          <w:tab w:val="left" w:pos="0"/>
          <w:tab w:val="left" w:pos="993"/>
        </w:tabs>
        <w:ind w:left="0" w:firstLine="567"/>
        <w:rPr>
          <w:sz w:val="28"/>
          <w:szCs w:val="28"/>
        </w:rPr>
      </w:pPr>
      <w:r w:rsidRPr="005E6D34">
        <w:rPr>
          <w:sz w:val="28"/>
          <w:szCs w:val="32"/>
        </w:rPr>
        <w:t>Затвердити штатний розпис, структуру чисельності та розміри посадових окладів працівників</w:t>
      </w:r>
      <w:r w:rsidR="00EE53F3" w:rsidRPr="005E6D34">
        <w:rPr>
          <w:sz w:val="28"/>
          <w:szCs w:val="32"/>
        </w:rPr>
        <w:t xml:space="preserve"> централізованої бухгалтерії та інших фахівців</w:t>
      </w:r>
      <w:r w:rsidRPr="005E6D34">
        <w:rPr>
          <w:sz w:val="28"/>
          <w:szCs w:val="32"/>
        </w:rPr>
        <w:t xml:space="preserve"> </w:t>
      </w:r>
      <w:r w:rsidR="008B7771">
        <w:rPr>
          <w:sz w:val="28"/>
          <w:szCs w:val="32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5E6D34">
        <w:rPr>
          <w:sz w:val="28"/>
          <w:szCs w:val="32"/>
        </w:rPr>
        <w:t xml:space="preserve"> (Додаток 1).</w:t>
      </w:r>
    </w:p>
    <w:p w14:paraId="5B2D4044" w14:textId="0B590AB6" w:rsidR="00F53134" w:rsidRDefault="00286E44" w:rsidP="00F53134">
      <w:pPr>
        <w:pStyle w:val="a3"/>
        <w:numPr>
          <w:ilvl w:val="0"/>
          <w:numId w:val="21"/>
        </w:numPr>
        <w:tabs>
          <w:tab w:val="left" w:pos="993"/>
        </w:tabs>
        <w:ind w:left="0" w:firstLine="567"/>
        <w:rPr>
          <w:szCs w:val="32"/>
        </w:rPr>
      </w:pPr>
      <w:r w:rsidRPr="00F53134">
        <w:rPr>
          <w:szCs w:val="32"/>
        </w:rPr>
        <w:t>Затвердити Положення про преміювання</w:t>
      </w:r>
      <w:r w:rsidR="00B900EA" w:rsidRPr="00F53134">
        <w:rPr>
          <w:szCs w:val="32"/>
        </w:rPr>
        <w:t xml:space="preserve"> працівників </w:t>
      </w:r>
      <w:r w:rsidR="00C945D9" w:rsidRPr="00F53134">
        <w:rPr>
          <w:szCs w:val="32"/>
        </w:rPr>
        <w:t xml:space="preserve">централізованої бухгалтерії та інших фахівців </w:t>
      </w:r>
      <w:r w:rsidR="008B7771">
        <w:rPr>
          <w:szCs w:val="32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EF54F1" w:rsidRPr="00F53134">
        <w:rPr>
          <w:szCs w:val="32"/>
        </w:rPr>
        <w:t xml:space="preserve">  </w:t>
      </w:r>
      <w:r w:rsidR="00B900EA" w:rsidRPr="00F53134">
        <w:rPr>
          <w:szCs w:val="32"/>
        </w:rPr>
        <w:t>(Додаток 2).</w:t>
      </w:r>
    </w:p>
    <w:p w14:paraId="6E246673" w14:textId="71FCA6D4" w:rsidR="00F53134" w:rsidRPr="00F53134" w:rsidRDefault="00ED7B09" w:rsidP="00F53134">
      <w:pPr>
        <w:pStyle w:val="a3"/>
        <w:numPr>
          <w:ilvl w:val="0"/>
          <w:numId w:val="21"/>
        </w:numPr>
        <w:tabs>
          <w:tab w:val="left" w:pos="993"/>
        </w:tabs>
        <w:ind w:left="0" w:firstLine="567"/>
        <w:rPr>
          <w:szCs w:val="32"/>
        </w:rPr>
      </w:pPr>
      <w:r w:rsidRPr="00F53134">
        <w:rPr>
          <w:szCs w:val="28"/>
        </w:rPr>
        <w:t>Централізованій бухгалтерії</w:t>
      </w:r>
      <w:r w:rsidR="00927442" w:rsidRPr="00F53134">
        <w:rPr>
          <w:szCs w:val="28"/>
        </w:rPr>
        <w:t xml:space="preserve"> </w:t>
      </w:r>
      <w:r w:rsidR="008B7771">
        <w:rPr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927442" w:rsidRPr="00F53134">
        <w:rPr>
          <w:szCs w:val="28"/>
        </w:rPr>
        <w:t xml:space="preserve"> та іншим особам, відповідальним за нарахування заробітної плати </w:t>
      </w:r>
      <w:r w:rsidR="00927442" w:rsidRPr="00F53134">
        <w:rPr>
          <w:szCs w:val="28"/>
        </w:rPr>
        <w:lastRenderedPageBreak/>
        <w:t>дотримуватись кошторису при забезпеченні нарахування та виплати заробітної плати відповідно до даного рішення.</w:t>
      </w:r>
      <w:r w:rsidR="00F53134" w:rsidRPr="00F53134">
        <w:t xml:space="preserve"> </w:t>
      </w:r>
    </w:p>
    <w:p w14:paraId="014E40FA" w14:textId="49D55F6C" w:rsidR="00F53134" w:rsidRPr="00F53134" w:rsidRDefault="00F53134" w:rsidP="00097618">
      <w:pPr>
        <w:pStyle w:val="a3"/>
        <w:numPr>
          <w:ilvl w:val="0"/>
          <w:numId w:val="21"/>
        </w:numPr>
        <w:tabs>
          <w:tab w:val="left" w:pos="993"/>
        </w:tabs>
        <w:ind w:left="0" w:firstLine="567"/>
        <w:rPr>
          <w:szCs w:val="32"/>
        </w:rPr>
      </w:pPr>
      <w:r>
        <w:t>Р</w:t>
      </w:r>
      <w:r w:rsidRPr="00F53134">
        <w:rPr>
          <w:szCs w:val="28"/>
        </w:rPr>
        <w:t xml:space="preserve">ішення шістдесят другої сесії Фонтанської сільської ради VIII скликання від 24 грудня 2024 року № 2690-VIII «Про затвердження штатних розписів, структури чисельності, розмірів посадових окладів та Положення про преміювання працівників Управління освіти Фонтанської сільської ради Одеського району Одеської області на 2025 рік» з внесеними змінами до нього рішеннями сімдесят другої сесії Фонтанської сільської ради VIII скликання від 17 квітня 2025 року № 3075-VIII,  сімдесят четвертої сесії Фонтанської сільської ради VIII скликання від 22 травня 2025 року № 3133-VIII </w:t>
      </w:r>
      <w:r>
        <w:rPr>
          <w:szCs w:val="28"/>
        </w:rPr>
        <w:t xml:space="preserve"> </w:t>
      </w:r>
      <w:bookmarkStart w:id="2" w:name="_Hlk202890021"/>
      <w:r w:rsidRPr="00F53134">
        <w:rPr>
          <w:szCs w:val="28"/>
        </w:rPr>
        <w:t>вважати таким, що втратило чинність з 3</w:t>
      </w:r>
      <w:r w:rsidR="00511E19">
        <w:rPr>
          <w:szCs w:val="28"/>
        </w:rPr>
        <w:t>1</w:t>
      </w:r>
      <w:r w:rsidRPr="00F53134">
        <w:rPr>
          <w:szCs w:val="28"/>
        </w:rPr>
        <w:t xml:space="preserve"> липня 2025 року.</w:t>
      </w:r>
      <w:bookmarkEnd w:id="2"/>
    </w:p>
    <w:p w14:paraId="46D5B449" w14:textId="77777777" w:rsidR="00F53134" w:rsidRPr="00F53134" w:rsidRDefault="00927442" w:rsidP="00F53134">
      <w:pPr>
        <w:pStyle w:val="a3"/>
        <w:numPr>
          <w:ilvl w:val="0"/>
          <w:numId w:val="21"/>
        </w:numPr>
        <w:tabs>
          <w:tab w:val="left" w:pos="993"/>
        </w:tabs>
        <w:ind w:left="0" w:firstLine="567"/>
        <w:rPr>
          <w:szCs w:val="32"/>
        </w:rPr>
      </w:pPr>
      <w:r w:rsidRPr="00F53134">
        <w:rPr>
          <w:szCs w:val="28"/>
        </w:rPr>
        <w:t xml:space="preserve">Дане рішення вступає в силу </w:t>
      </w:r>
      <w:bookmarkStart w:id="3" w:name="_Hlk202890052"/>
      <w:r w:rsidRPr="00F53134">
        <w:rPr>
          <w:szCs w:val="28"/>
        </w:rPr>
        <w:t xml:space="preserve">з </w:t>
      </w:r>
      <w:r w:rsidR="00F53134">
        <w:rPr>
          <w:szCs w:val="28"/>
        </w:rPr>
        <w:t>01 серпня 2025 року та</w:t>
      </w:r>
      <w:r w:rsidR="002F511D" w:rsidRPr="00F53134">
        <w:rPr>
          <w:szCs w:val="28"/>
        </w:rPr>
        <w:t xml:space="preserve"> </w:t>
      </w:r>
      <w:bookmarkEnd w:id="3"/>
      <w:r w:rsidR="002F511D" w:rsidRPr="00F53134">
        <w:rPr>
          <w:szCs w:val="28"/>
        </w:rPr>
        <w:t xml:space="preserve">діє до прийняття </w:t>
      </w:r>
      <w:r w:rsidRPr="00F53134">
        <w:rPr>
          <w:szCs w:val="28"/>
        </w:rPr>
        <w:t>нового рішення</w:t>
      </w:r>
      <w:r w:rsidR="002F511D" w:rsidRPr="00F53134">
        <w:rPr>
          <w:szCs w:val="28"/>
        </w:rPr>
        <w:t>.</w:t>
      </w:r>
    </w:p>
    <w:p w14:paraId="78BAA001" w14:textId="20CF2BF2" w:rsidR="00927442" w:rsidRPr="00F53134" w:rsidRDefault="00927442" w:rsidP="00F53134">
      <w:pPr>
        <w:pStyle w:val="a3"/>
        <w:numPr>
          <w:ilvl w:val="0"/>
          <w:numId w:val="21"/>
        </w:numPr>
        <w:tabs>
          <w:tab w:val="left" w:pos="993"/>
        </w:tabs>
        <w:ind w:left="0" w:firstLine="567"/>
        <w:rPr>
          <w:szCs w:val="32"/>
        </w:rPr>
      </w:pPr>
      <w:r w:rsidRPr="00F53134">
        <w:rPr>
          <w:szCs w:val="28"/>
          <w:shd w:val="clear" w:color="auto" w:fill="FFFFFF"/>
        </w:rPr>
        <w:t xml:space="preserve">Контроль </w:t>
      </w:r>
      <w:r w:rsidR="00C945D9" w:rsidRPr="00F53134">
        <w:rPr>
          <w:szCs w:val="28"/>
          <w:shd w:val="clear" w:color="auto" w:fill="FFFFFF"/>
        </w:rPr>
        <w:t>за виконанням цього рішення покласти на постійні комісії з питань фінансів, бюджету, планування соціально-економічного розвитку, інвестицій та міжнародного співробітництва та з питань прав людини, законності, депутатської діяльності, етики та регламенту</w:t>
      </w:r>
      <w:r w:rsidR="00DF5D63" w:rsidRPr="00F53134">
        <w:rPr>
          <w:szCs w:val="28"/>
          <w:shd w:val="clear" w:color="auto" w:fill="FFFFFF"/>
        </w:rPr>
        <w:t>.</w:t>
      </w:r>
    </w:p>
    <w:p w14:paraId="2A994358" w14:textId="77777777" w:rsidR="00030D51" w:rsidRPr="00927442" w:rsidRDefault="00030D51" w:rsidP="00F53134">
      <w:pPr>
        <w:pStyle w:val="ae"/>
        <w:tabs>
          <w:tab w:val="left" w:pos="0"/>
          <w:tab w:val="left" w:pos="993"/>
        </w:tabs>
        <w:spacing w:before="240"/>
        <w:ind w:firstLine="567"/>
        <w:rPr>
          <w:sz w:val="28"/>
          <w:szCs w:val="28"/>
        </w:rPr>
      </w:pPr>
      <w:bookmarkStart w:id="4" w:name="_Hlk118877514"/>
      <w:bookmarkStart w:id="5" w:name="_Hlk118877612"/>
    </w:p>
    <w:p w14:paraId="04A26598" w14:textId="77777777" w:rsidR="00E73AFF" w:rsidRDefault="00E73AFF" w:rsidP="00E811ED">
      <w:pPr>
        <w:pStyle w:val="a7"/>
        <w:ind w:left="6804"/>
      </w:pPr>
    </w:p>
    <w:p w14:paraId="5D154DB3" w14:textId="77777777" w:rsidR="009E2F93" w:rsidRPr="001E5B4E" w:rsidRDefault="009E2F93" w:rsidP="009E2F93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65E76FD5" w14:textId="77777777" w:rsidR="00F53134" w:rsidRDefault="00F53134" w:rsidP="00E811ED">
      <w:pPr>
        <w:pStyle w:val="a7"/>
        <w:ind w:left="6804"/>
      </w:pPr>
    </w:p>
    <w:p w14:paraId="53144D6D" w14:textId="77777777" w:rsidR="00F53134" w:rsidRDefault="00F53134" w:rsidP="00E811ED">
      <w:pPr>
        <w:pStyle w:val="a7"/>
        <w:ind w:left="6804"/>
      </w:pPr>
    </w:p>
    <w:p w14:paraId="74082788" w14:textId="77777777" w:rsidR="00F53134" w:rsidRDefault="00F53134" w:rsidP="00E811ED">
      <w:pPr>
        <w:pStyle w:val="a7"/>
        <w:ind w:left="6804"/>
      </w:pPr>
    </w:p>
    <w:p w14:paraId="1EBFFDC1" w14:textId="77777777" w:rsidR="00F53134" w:rsidRDefault="00F53134" w:rsidP="00E811ED">
      <w:pPr>
        <w:pStyle w:val="a7"/>
        <w:ind w:left="6804"/>
      </w:pPr>
    </w:p>
    <w:p w14:paraId="4F317A32" w14:textId="77777777" w:rsidR="00F53134" w:rsidRDefault="00F53134" w:rsidP="00E811ED">
      <w:pPr>
        <w:pStyle w:val="a7"/>
        <w:ind w:left="6804"/>
      </w:pPr>
    </w:p>
    <w:p w14:paraId="322F313E" w14:textId="77777777" w:rsidR="00F53134" w:rsidRDefault="00F53134" w:rsidP="00E811ED">
      <w:pPr>
        <w:pStyle w:val="a7"/>
        <w:ind w:left="6804"/>
      </w:pPr>
    </w:p>
    <w:p w14:paraId="06E6A369" w14:textId="77777777" w:rsidR="00F53134" w:rsidRDefault="00F53134" w:rsidP="00E811ED">
      <w:pPr>
        <w:pStyle w:val="a7"/>
        <w:ind w:left="6804"/>
      </w:pPr>
    </w:p>
    <w:p w14:paraId="7D9ED991" w14:textId="77777777" w:rsidR="00F53134" w:rsidRDefault="00F53134" w:rsidP="00E811ED">
      <w:pPr>
        <w:pStyle w:val="a7"/>
        <w:ind w:left="6804"/>
      </w:pPr>
    </w:p>
    <w:p w14:paraId="6A7B5D55" w14:textId="77777777" w:rsidR="00F53134" w:rsidRDefault="00F53134" w:rsidP="00E811ED">
      <w:pPr>
        <w:pStyle w:val="a7"/>
        <w:ind w:left="6804"/>
      </w:pPr>
    </w:p>
    <w:p w14:paraId="53DAA962" w14:textId="77777777" w:rsidR="00F53134" w:rsidRDefault="00F53134" w:rsidP="00E811ED">
      <w:pPr>
        <w:pStyle w:val="a7"/>
        <w:ind w:left="6804"/>
      </w:pPr>
    </w:p>
    <w:p w14:paraId="66ABD970" w14:textId="77777777" w:rsidR="00F53134" w:rsidRDefault="00F53134" w:rsidP="00E811ED">
      <w:pPr>
        <w:pStyle w:val="a7"/>
        <w:ind w:left="6804"/>
      </w:pPr>
    </w:p>
    <w:p w14:paraId="76F13C5F" w14:textId="77777777" w:rsidR="00030D51" w:rsidRDefault="00030D51" w:rsidP="00E811ED">
      <w:pPr>
        <w:pStyle w:val="a7"/>
        <w:ind w:left="6804"/>
        <w:rPr>
          <w:sz w:val="28"/>
          <w:szCs w:val="32"/>
          <w:lang w:eastAsia="en-US"/>
        </w:rPr>
      </w:pPr>
    </w:p>
    <w:p w14:paraId="7B1C6737" w14:textId="77777777" w:rsidR="00CA7F3C" w:rsidRDefault="00CA7F3C" w:rsidP="00E811ED">
      <w:pPr>
        <w:pStyle w:val="a7"/>
        <w:ind w:left="6804"/>
        <w:rPr>
          <w:sz w:val="28"/>
          <w:szCs w:val="32"/>
          <w:lang w:eastAsia="en-US"/>
        </w:rPr>
      </w:pPr>
    </w:p>
    <w:p w14:paraId="1F28D9BA" w14:textId="77777777" w:rsidR="00CA7F3C" w:rsidRDefault="00CA7F3C" w:rsidP="00E811ED">
      <w:pPr>
        <w:pStyle w:val="a7"/>
        <w:ind w:left="6804"/>
        <w:rPr>
          <w:sz w:val="28"/>
          <w:szCs w:val="32"/>
          <w:lang w:eastAsia="en-US"/>
        </w:rPr>
      </w:pPr>
    </w:p>
    <w:p w14:paraId="06D597EA" w14:textId="77777777" w:rsidR="00CA7F3C" w:rsidRDefault="00CA7F3C" w:rsidP="00E811ED">
      <w:pPr>
        <w:pStyle w:val="a7"/>
        <w:ind w:left="6804"/>
        <w:rPr>
          <w:sz w:val="28"/>
          <w:szCs w:val="32"/>
          <w:lang w:eastAsia="en-US"/>
        </w:rPr>
      </w:pPr>
    </w:p>
    <w:p w14:paraId="0D587B93" w14:textId="34EBC46F" w:rsidR="009E2F93" w:rsidRDefault="009E2F93">
      <w:pPr>
        <w:spacing w:after="200" w:line="276" w:lineRule="auto"/>
        <w:jc w:val="left"/>
        <w:rPr>
          <w:szCs w:val="32"/>
        </w:rPr>
      </w:pPr>
      <w:r>
        <w:rPr>
          <w:szCs w:val="32"/>
        </w:rPr>
        <w:br w:type="page"/>
      </w:r>
    </w:p>
    <w:p w14:paraId="53DB9796" w14:textId="77777777" w:rsidR="00CA7F3C" w:rsidRDefault="00CA7F3C" w:rsidP="00E811ED">
      <w:pPr>
        <w:pStyle w:val="a7"/>
        <w:ind w:left="6804"/>
        <w:rPr>
          <w:sz w:val="28"/>
          <w:szCs w:val="32"/>
          <w:lang w:eastAsia="en-US"/>
        </w:rPr>
      </w:pPr>
    </w:p>
    <w:p w14:paraId="5AD9001D" w14:textId="77777777" w:rsidR="00CA7F3C" w:rsidRDefault="00CA7F3C" w:rsidP="00E811ED">
      <w:pPr>
        <w:pStyle w:val="a7"/>
        <w:ind w:left="6804"/>
      </w:pPr>
    </w:p>
    <w:bookmarkEnd w:id="4"/>
    <w:bookmarkEnd w:id="5"/>
    <w:p w14:paraId="7450A981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557F33B6" w14:textId="77777777" w:rsidR="009E2F93" w:rsidRDefault="009E2F93">
      <w:pPr>
        <w:spacing w:after="200" w:line="276" w:lineRule="auto"/>
        <w:jc w:val="lef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br w:type="page"/>
      </w:r>
    </w:p>
    <w:p w14:paraId="5583BB43" w14:textId="2A53375A" w:rsidR="00F61908" w:rsidRPr="00F61908" w:rsidRDefault="00F61908" w:rsidP="009E2F93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  <w:r w:rsidRPr="00F61908">
        <w:rPr>
          <w:color w:val="000000"/>
          <w:sz w:val="24"/>
          <w:szCs w:val="24"/>
          <w:lang w:eastAsia="uk-UA" w:bidi="uk-UA"/>
        </w:rPr>
        <w:lastRenderedPageBreak/>
        <w:t xml:space="preserve">Додаток № 1 </w:t>
      </w:r>
    </w:p>
    <w:p w14:paraId="39B3EDDB" w14:textId="77777777" w:rsidR="00F61908" w:rsidRPr="00F61908" w:rsidRDefault="00F61908" w:rsidP="009E2F93">
      <w:pPr>
        <w:suppressAutoHyphens/>
        <w:spacing w:after="0" w:line="240" w:lineRule="auto"/>
        <w:ind w:firstLine="5812"/>
        <w:jc w:val="left"/>
        <w:rPr>
          <w:sz w:val="24"/>
          <w:szCs w:val="24"/>
          <w:lang w:eastAsia="ru-RU"/>
        </w:rPr>
      </w:pPr>
      <w:bookmarkStart w:id="6" w:name="3"/>
      <w:bookmarkStart w:id="7" w:name="_Hlk155277938"/>
      <w:bookmarkEnd w:id="6"/>
      <w:r w:rsidRPr="00F61908">
        <w:rPr>
          <w:sz w:val="24"/>
          <w:szCs w:val="24"/>
          <w:lang w:eastAsia="ru-RU"/>
        </w:rPr>
        <w:t xml:space="preserve">до рішення сесії </w:t>
      </w:r>
    </w:p>
    <w:p w14:paraId="46B8AF58" w14:textId="328792B5" w:rsidR="00F61908" w:rsidRPr="00F61908" w:rsidRDefault="00F61908" w:rsidP="009E2F93">
      <w:pPr>
        <w:suppressAutoHyphens/>
        <w:spacing w:after="0" w:line="240" w:lineRule="auto"/>
        <w:ind w:firstLine="5812"/>
        <w:jc w:val="left"/>
        <w:rPr>
          <w:sz w:val="24"/>
          <w:szCs w:val="24"/>
          <w:lang w:eastAsia="ru-RU"/>
        </w:rPr>
      </w:pPr>
      <w:r w:rsidRPr="00F61908">
        <w:rPr>
          <w:sz w:val="24"/>
          <w:szCs w:val="24"/>
          <w:lang w:eastAsia="ru-RU"/>
        </w:rPr>
        <w:t>Фонтанської сільської ради</w:t>
      </w:r>
    </w:p>
    <w:bookmarkEnd w:id="7"/>
    <w:p w14:paraId="40B5D3AF" w14:textId="067E99A6" w:rsidR="00CE4810" w:rsidRDefault="009E2F93" w:rsidP="009E2F93">
      <w:pPr>
        <w:spacing w:after="0" w:line="240" w:lineRule="auto"/>
        <w:ind w:firstLine="5812"/>
        <w:rPr>
          <w:sz w:val="22"/>
        </w:rPr>
      </w:pP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11.08.2025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5C6133">
        <w:rPr>
          <w:sz w:val="22"/>
        </w:rPr>
        <w:t>32</w:t>
      </w:r>
      <w:r>
        <w:rPr>
          <w:sz w:val="22"/>
        </w:rPr>
        <w:t>35</w:t>
      </w:r>
      <w:r w:rsidRPr="005C6133">
        <w:rPr>
          <w:sz w:val="22"/>
        </w:rPr>
        <w:t xml:space="preserve"> </w:t>
      </w:r>
      <w:r>
        <w:rPr>
          <w:sz w:val="22"/>
        </w:rPr>
        <w:t>–</w:t>
      </w:r>
      <w:r w:rsidRPr="005C6133">
        <w:rPr>
          <w:sz w:val="22"/>
        </w:rPr>
        <w:t xml:space="preserve">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6AD20238" w14:textId="77777777" w:rsidR="009E2F93" w:rsidRDefault="009E2F93" w:rsidP="009E2F93">
      <w:pPr>
        <w:spacing w:after="0" w:line="240" w:lineRule="auto"/>
        <w:ind w:firstLine="5812"/>
        <w:rPr>
          <w:b/>
          <w:szCs w:val="28"/>
        </w:rPr>
      </w:pPr>
    </w:p>
    <w:p w14:paraId="1A86B89E" w14:textId="77777777" w:rsidR="008E3663" w:rsidRPr="00E811ED" w:rsidRDefault="008E3663" w:rsidP="00E811ED">
      <w:pPr>
        <w:spacing w:after="0" w:line="240" w:lineRule="auto"/>
        <w:jc w:val="center"/>
        <w:rPr>
          <w:b/>
          <w:szCs w:val="28"/>
        </w:rPr>
      </w:pPr>
      <w:r w:rsidRPr="00E811ED">
        <w:rPr>
          <w:b/>
          <w:szCs w:val="28"/>
        </w:rPr>
        <w:t>Штатний розпис</w:t>
      </w:r>
      <w:r w:rsidR="00074286" w:rsidRPr="00E811ED">
        <w:rPr>
          <w:b/>
          <w:szCs w:val="28"/>
        </w:rPr>
        <w:t>,</w:t>
      </w:r>
      <w:r w:rsidRPr="00E811ED">
        <w:rPr>
          <w:b/>
          <w:szCs w:val="28"/>
        </w:rPr>
        <w:t xml:space="preserve"> структура чисельності та розмір посадових окладів</w:t>
      </w:r>
    </w:p>
    <w:p w14:paraId="3D654949" w14:textId="77777777" w:rsidR="008E3663" w:rsidRPr="006B6E72" w:rsidRDefault="008E3663" w:rsidP="00B900EA">
      <w:pPr>
        <w:spacing w:after="0" w:line="240" w:lineRule="auto"/>
        <w:jc w:val="center"/>
        <w:rPr>
          <w:b/>
          <w:bCs/>
          <w:szCs w:val="28"/>
        </w:rPr>
      </w:pPr>
      <w:r w:rsidRPr="00E811ED">
        <w:rPr>
          <w:b/>
          <w:szCs w:val="28"/>
        </w:rPr>
        <w:t xml:space="preserve">працівників </w:t>
      </w:r>
      <w:r w:rsidR="00EE53F3">
        <w:rPr>
          <w:b/>
          <w:szCs w:val="28"/>
        </w:rPr>
        <w:t xml:space="preserve">централізованої бухгалтерії та інших фахівців </w:t>
      </w:r>
      <w:r w:rsidRPr="00E811ED">
        <w:rPr>
          <w:b/>
          <w:bCs/>
          <w:szCs w:val="28"/>
        </w:rPr>
        <w:t>Управління освіти</w:t>
      </w:r>
      <w:r w:rsidR="00B900EA">
        <w:rPr>
          <w:b/>
          <w:bCs/>
          <w:szCs w:val="28"/>
        </w:rPr>
        <w:t>, культури, молоді. туризму та спорту</w:t>
      </w:r>
      <w:r w:rsidRPr="00E811ED">
        <w:rPr>
          <w:b/>
          <w:bCs/>
          <w:szCs w:val="28"/>
        </w:rPr>
        <w:t xml:space="preserve"> Фонтанської сільської ради</w:t>
      </w:r>
      <w:r w:rsidR="00710B6F">
        <w:rPr>
          <w:b/>
          <w:bCs/>
          <w:szCs w:val="28"/>
        </w:rPr>
        <w:t xml:space="preserve"> </w:t>
      </w:r>
      <w:r w:rsidR="00EC1B06" w:rsidRPr="00E811ED">
        <w:rPr>
          <w:b/>
          <w:bCs/>
          <w:szCs w:val="28"/>
        </w:rPr>
        <w:t>Одеського</w:t>
      </w:r>
      <w:r w:rsidRPr="00E811ED">
        <w:rPr>
          <w:b/>
          <w:bCs/>
          <w:szCs w:val="28"/>
        </w:rPr>
        <w:t xml:space="preserve"> району Одеської області </w:t>
      </w:r>
    </w:p>
    <w:p w14:paraId="71B93EB9" w14:textId="77777777" w:rsidR="00EF54F1" w:rsidRPr="006B6E72" w:rsidRDefault="00EF54F1" w:rsidP="00B900EA">
      <w:pPr>
        <w:spacing w:after="0" w:line="240" w:lineRule="auto"/>
        <w:jc w:val="center"/>
        <w:rPr>
          <w:b/>
          <w:bCs/>
          <w:szCs w:val="28"/>
        </w:rPr>
      </w:pPr>
    </w:p>
    <w:tbl>
      <w:tblPr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701"/>
        <w:gridCol w:w="1701"/>
        <w:gridCol w:w="1701"/>
      </w:tblGrid>
      <w:tr w:rsidR="00571D2C" w:rsidRPr="00C55687" w14:paraId="30092A7D" w14:textId="77777777" w:rsidTr="00EF54F1">
        <w:trPr>
          <w:trHeight w:val="11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2ACD" w14:textId="77777777" w:rsidR="00571D2C" w:rsidRPr="00EF54F1" w:rsidRDefault="00571D2C" w:rsidP="00EF54F1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EF54F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F461" w14:textId="77777777" w:rsidR="00571D2C" w:rsidRPr="00EF54F1" w:rsidRDefault="00571D2C" w:rsidP="00EF54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F54F1">
              <w:rPr>
                <w:b/>
                <w:sz w:val="24"/>
                <w:szCs w:val="24"/>
              </w:rPr>
              <w:t>Назва посад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1B62" w14:textId="77777777" w:rsidR="00571D2C" w:rsidRPr="00EF54F1" w:rsidRDefault="00571D2C" w:rsidP="00EF54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F54F1">
              <w:rPr>
                <w:b/>
                <w:sz w:val="24"/>
                <w:szCs w:val="24"/>
              </w:rPr>
              <w:t>Кількість штатних одиниць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58E5" w14:textId="77777777" w:rsidR="00571D2C" w:rsidRPr="00EF54F1" w:rsidRDefault="00571D2C" w:rsidP="00EF54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F54F1">
              <w:rPr>
                <w:b/>
                <w:sz w:val="24"/>
                <w:szCs w:val="24"/>
              </w:rPr>
              <w:t>Тарифний розряд/ранг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F7F2" w14:textId="77777777" w:rsidR="00571D2C" w:rsidRPr="00EF54F1" w:rsidRDefault="00571D2C" w:rsidP="00EF54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F54F1">
              <w:rPr>
                <w:b/>
                <w:sz w:val="24"/>
                <w:szCs w:val="24"/>
              </w:rPr>
              <w:t>Посадовий оклад</w:t>
            </w:r>
          </w:p>
          <w:p w14:paraId="2633E5F2" w14:textId="77777777" w:rsidR="00571D2C" w:rsidRPr="00EF54F1" w:rsidRDefault="00571D2C" w:rsidP="00EF54F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E73AFF" w:rsidRPr="005C3F39" w14:paraId="6FC23E55" w14:textId="77777777" w:rsidTr="00EE53F3">
        <w:trPr>
          <w:trHeight w:val="39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AFD260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AC53" w14:textId="77777777" w:rsidR="00E73AFF" w:rsidRPr="00C55687" w:rsidRDefault="00B900EA" w:rsidP="00E73AF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Централізована бухгалтерія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EB3B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12AB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1AF6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</w:tr>
      <w:tr w:rsidR="00E73AFF" w:rsidRPr="00C55687" w14:paraId="10A8C9FC" w14:textId="77777777" w:rsidTr="00571D2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DE4376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ADA8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Головний бухгалтер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CAD1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407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BAB1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5 815,00</w:t>
            </w:r>
          </w:p>
        </w:tc>
      </w:tr>
      <w:tr w:rsidR="00E73AFF" w:rsidRPr="00C55687" w14:paraId="2CF3D753" w14:textId="77777777" w:rsidTr="00571D2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97D13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020B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Заступник головного бухгалтера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260E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BA8D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C0C2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5 815,00</w:t>
            </w:r>
          </w:p>
        </w:tc>
      </w:tr>
      <w:tr w:rsidR="00E73AFF" w:rsidRPr="00C55687" w14:paraId="4CE9319C" w14:textId="77777777" w:rsidTr="00571D2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9866F1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F295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Провідний економіст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1F76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C9E9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B387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5 815,00</w:t>
            </w:r>
          </w:p>
        </w:tc>
      </w:tr>
      <w:tr w:rsidR="00E73AFF" w:rsidRPr="00C55687" w14:paraId="4DD6BAE8" w14:textId="77777777" w:rsidTr="00571D2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11958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1F7B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Провідний б</w:t>
            </w:r>
            <w:r w:rsidRPr="00C55687">
              <w:rPr>
                <w:sz w:val="24"/>
                <w:szCs w:val="24"/>
              </w:rPr>
              <w:t>ухгалтер</w:t>
            </w:r>
            <w:r>
              <w:rPr>
                <w:sz w:val="24"/>
                <w:szCs w:val="24"/>
              </w:rPr>
              <w:t xml:space="preserve"> (з дипломом спеціаліста, магістра)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9BB5" w14:textId="2493489E" w:rsidR="00E73AFF" w:rsidRPr="005E6D34" w:rsidRDefault="00DF5D63" w:rsidP="00E73AF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497E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3F57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5 815,00</w:t>
            </w:r>
          </w:p>
        </w:tc>
      </w:tr>
      <w:tr w:rsidR="00E73AFF" w:rsidRPr="00C55687" w14:paraId="0A544560" w14:textId="77777777" w:rsidTr="00571D2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CD2901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D337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Фахівець з публічних закупівель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EC9B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2A118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E4B1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5 527,00</w:t>
            </w:r>
          </w:p>
        </w:tc>
      </w:tr>
      <w:tr w:rsidR="00E73AFF" w:rsidRPr="00C55687" w14:paraId="3C284631" w14:textId="77777777" w:rsidTr="00571D2C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F63D14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13DD" w14:textId="77777777" w:rsidR="00E73AFF" w:rsidRPr="00C55687" w:rsidRDefault="00E73AFF" w:rsidP="00E73AF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C55687">
              <w:rPr>
                <w:b/>
                <w:bCs/>
                <w:sz w:val="24"/>
                <w:szCs w:val="24"/>
              </w:rPr>
              <w:t>Забезпечення діяльності інших закладів у сфері освіти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D8D4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2B29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9E2E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</w:tr>
      <w:tr w:rsidR="00E73AFF" w:rsidRPr="00C55687" w14:paraId="68AFCFC5" w14:textId="77777777" w:rsidTr="00571D2C">
        <w:trPr>
          <w:trHeight w:val="19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019ACD3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8117E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Діловод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C58B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5D3C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B8451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4 345,00</w:t>
            </w:r>
          </w:p>
        </w:tc>
      </w:tr>
      <w:tr w:rsidR="00E73AFF" w:rsidRPr="00C55687" w14:paraId="782152EA" w14:textId="77777777" w:rsidTr="00571D2C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2A92F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14A24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Юрисконсульт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6074B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29545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6DC7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5 527,00</w:t>
            </w:r>
          </w:p>
        </w:tc>
      </w:tr>
      <w:tr w:rsidR="00E73AFF" w:rsidRPr="00C55687" w14:paraId="761433B9" w14:textId="77777777" w:rsidTr="00571D2C">
        <w:trPr>
          <w:trHeight w:val="2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76E33B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0A9A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Провідний і</w:t>
            </w:r>
            <w:r w:rsidRPr="00C55687">
              <w:rPr>
                <w:sz w:val="24"/>
                <w:szCs w:val="24"/>
              </w:rPr>
              <w:t>нженер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B8A51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60D22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2A4AC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5 815,00</w:t>
            </w:r>
          </w:p>
        </w:tc>
      </w:tr>
      <w:tr w:rsidR="00E73AFF" w:rsidRPr="00C55687" w14:paraId="0C1989F5" w14:textId="77777777" w:rsidTr="00571D2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1126DD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C9A11" w14:textId="77777777" w:rsidR="00E73AFF" w:rsidRPr="00C55687" w:rsidRDefault="00E73AFF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5757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91ED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0B75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4 345,00</w:t>
            </w:r>
          </w:p>
        </w:tc>
      </w:tr>
      <w:tr w:rsidR="009E12CB" w:rsidRPr="00C55687" w14:paraId="0A722077" w14:textId="77777777" w:rsidTr="00571D2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CE389F" w14:textId="77777777" w:rsidR="009E12CB" w:rsidRDefault="009E12CB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0393" w14:textId="77777777" w:rsidR="009E12CB" w:rsidRDefault="002F511D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Провідний і</w:t>
            </w:r>
            <w:r w:rsidR="009E12CB">
              <w:rPr>
                <w:sz w:val="24"/>
                <w:szCs w:val="24"/>
              </w:rPr>
              <w:t>нженер-будівельник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91A1C" w14:textId="722A6198" w:rsidR="009E12CB" w:rsidRPr="005E6D34" w:rsidRDefault="00DF5D63" w:rsidP="00E73AFF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B79BD" w14:textId="77777777" w:rsidR="009E12CB" w:rsidRDefault="009E12CB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A3223" w14:textId="77777777" w:rsidR="009E12CB" w:rsidRDefault="009E12CB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5815,00</w:t>
            </w:r>
          </w:p>
        </w:tc>
      </w:tr>
      <w:tr w:rsidR="00B900EA" w:rsidRPr="00C55687" w14:paraId="00F361D7" w14:textId="77777777" w:rsidTr="00571D2C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542E1A" w14:textId="77777777" w:rsidR="00B900EA" w:rsidRDefault="00B900EA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701D" w14:textId="77777777" w:rsidR="00B900EA" w:rsidRDefault="00B900EA" w:rsidP="00E73AF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Провідний фахівець з кадрових питань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EEC1D" w14:textId="77777777" w:rsidR="00B900EA" w:rsidRDefault="00B900EA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FDBC" w14:textId="77777777" w:rsidR="00B900EA" w:rsidRDefault="00B900EA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F00A" w14:textId="77777777" w:rsidR="00B900EA" w:rsidRDefault="00B900EA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5815,00</w:t>
            </w:r>
          </w:p>
        </w:tc>
      </w:tr>
      <w:tr w:rsidR="00E73AFF" w:rsidRPr="00C55687" w14:paraId="04F56978" w14:textId="77777777" w:rsidTr="00571D2C">
        <w:trPr>
          <w:trHeight w:val="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1D0C" w14:textId="77777777" w:rsidR="00E73AFF" w:rsidRPr="00C55687" w:rsidRDefault="00E73AFF" w:rsidP="00E73A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01B7" w14:textId="77777777" w:rsidR="00E73AFF" w:rsidRPr="00C55687" w:rsidRDefault="00E73AFF" w:rsidP="00E73AFF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55687">
              <w:rPr>
                <w:b/>
                <w:bCs/>
                <w:iCs/>
                <w:sz w:val="24"/>
                <w:szCs w:val="24"/>
              </w:rPr>
              <w:t xml:space="preserve">Разом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C334" w14:textId="6993DD0F" w:rsidR="00E73AFF" w:rsidRPr="005E6D34" w:rsidRDefault="00E73AFF" w:rsidP="00C5228B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val="ru-RU"/>
              </w:rPr>
            </w:pPr>
            <w:r w:rsidRPr="00C55687">
              <w:rPr>
                <w:b/>
                <w:bCs/>
                <w:iCs/>
                <w:sz w:val="24"/>
                <w:szCs w:val="24"/>
              </w:rPr>
              <w:t>1</w:t>
            </w:r>
            <w:r w:rsidR="00B900EA">
              <w:rPr>
                <w:b/>
                <w:bCs/>
                <w:iCs/>
                <w:sz w:val="24"/>
                <w:szCs w:val="24"/>
              </w:rPr>
              <w:t>4</w:t>
            </w:r>
            <w:r w:rsidRPr="00C55687">
              <w:rPr>
                <w:b/>
                <w:bCs/>
                <w:iCs/>
                <w:sz w:val="24"/>
                <w:szCs w:val="24"/>
              </w:rPr>
              <w:t>,</w:t>
            </w:r>
            <w:r w:rsidR="00DF5D63">
              <w:rPr>
                <w:b/>
                <w:bCs/>
                <w:iCs/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6B8B" w14:textId="77777777" w:rsidR="00E73AFF" w:rsidRPr="00681022" w:rsidRDefault="00E73AFF" w:rsidP="00E73AFF">
            <w:pPr>
              <w:spacing w:after="0" w:line="240" w:lineRule="auto"/>
              <w:jc w:val="center"/>
              <w:rPr>
                <w:bCs/>
                <w:iCs/>
              </w:rPr>
            </w:pPr>
            <w:r w:rsidRPr="00681022">
              <w:rPr>
                <w:bCs/>
                <w:iCs/>
              </w:rPr>
              <w:t>Х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A28A" w14:textId="77777777" w:rsidR="00E73AFF" w:rsidRPr="00681022" w:rsidRDefault="00E73AFF" w:rsidP="00E73AFF">
            <w:pPr>
              <w:spacing w:after="0" w:line="240" w:lineRule="auto"/>
              <w:jc w:val="center"/>
              <w:rPr>
                <w:bCs/>
                <w:iCs/>
              </w:rPr>
            </w:pPr>
            <w:r w:rsidRPr="00681022">
              <w:rPr>
                <w:bCs/>
                <w:iCs/>
              </w:rPr>
              <w:t>Х</w:t>
            </w:r>
          </w:p>
        </w:tc>
      </w:tr>
    </w:tbl>
    <w:p w14:paraId="55DBD232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D1BAB71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98D01BD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79659699" w14:textId="77777777" w:rsidR="009E2F93" w:rsidRPr="001E5B4E" w:rsidRDefault="009E2F93" w:rsidP="009E2F93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11889AE3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0AAA72B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DDBF901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AEC9A25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1E23DCE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F69E2CC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4C2E9994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32C6AB24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AA05EE5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  <w:lang w:val="ru-RU"/>
        </w:rPr>
      </w:pPr>
    </w:p>
    <w:p w14:paraId="6C3FBBD3" w14:textId="77777777" w:rsidR="00607B85" w:rsidRDefault="00607B85" w:rsidP="00607B85">
      <w:pPr>
        <w:widowControl w:val="0"/>
        <w:spacing w:after="0" w:line="240" w:lineRule="auto"/>
        <w:rPr>
          <w:b/>
          <w:szCs w:val="24"/>
        </w:rPr>
      </w:pPr>
    </w:p>
    <w:p w14:paraId="64157859" w14:textId="77777777" w:rsidR="00607B85" w:rsidRPr="00F61908" w:rsidRDefault="00607B85" w:rsidP="00607B85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  <w:r w:rsidRPr="00F61908">
        <w:rPr>
          <w:color w:val="000000"/>
          <w:sz w:val="24"/>
          <w:szCs w:val="24"/>
          <w:lang w:eastAsia="uk-UA" w:bidi="uk-UA"/>
        </w:rPr>
        <w:lastRenderedPageBreak/>
        <w:t xml:space="preserve">Додаток № </w:t>
      </w:r>
      <w:r>
        <w:rPr>
          <w:color w:val="000000"/>
          <w:sz w:val="24"/>
          <w:szCs w:val="24"/>
          <w:lang w:eastAsia="uk-UA" w:bidi="uk-UA"/>
        </w:rPr>
        <w:t>2</w:t>
      </w:r>
    </w:p>
    <w:p w14:paraId="26B6E159" w14:textId="77777777" w:rsidR="00607B85" w:rsidRPr="00F61908" w:rsidRDefault="00607B85" w:rsidP="00607B85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F61908">
        <w:rPr>
          <w:sz w:val="24"/>
          <w:szCs w:val="24"/>
          <w:lang w:eastAsia="ru-RU"/>
        </w:rPr>
        <w:t xml:space="preserve">до рішення сесії </w:t>
      </w:r>
    </w:p>
    <w:p w14:paraId="50EFE634" w14:textId="77777777" w:rsidR="00607B85" w:rsidRPr="00F61908" w:rsidRDefault="00607B85" w:rsidP="00607B85">
      <w:pPr>
        <w:suppressAutoHyphens/>
        <w:spacing w:after="0" w:line="240" w:lineRule="auto"/>
        <w:ind w:left="4820" w:firstLine="992"/>
        <w:jc w:val="left"/>
        <w:rPr>
          <w:sz w:val="24"/>
          <w:szCs w:val="24"/>
          <w:lang w:eastAsia="ru-RU"/>
        </w:rPr>
      </w:pPr>
      <w:r w:rsidRPr="00F61908">
        <w:rPr>
          <w:sz w:val="24"/>
          <w:szCs w:val="24"/>
          <w:lang w:eastAsia="ru-RU"/>
        </w:rPr>
        <w:t xml:space="preserve">Фонтанської сільської ради </w:t>
      </w:r>
    </w:p>
    <w:p w14:paraId="77AE83A0" w14:textId="77E68478" w:rsidR="009E2F93" w:rsidRPr="005C6133" w:rsidRDefault="009E2F93" w:rsidP="009E2F93">
      <w:pPr>
        <w:ind w:firstLine="5670"/>
        <w:rPr>
          <w:lang w:eastAsia="uk-UA"/>
        </w:rPr>
      </w:pPr>
      <w:r>
        <w:rPr>
          <w:sz w:val="24"/>
          <w:szCs w:val="24"/>
          <w:lang w:eastAsia="uk-UA"/>
        </w:rPr>
        <w:t xml:space="preserve">   </w:t>
      </w:r>
      <w:r w:rsidRPr="00912C5E">
        <w:rPr>
          <w:sz w:val="24"/>
          <w:szCs w:val="24"/>
          <w:lang w:eastAsia="uk-UA"/>
        </w:rPr>
        <w:t xml:space="preserve">від </w:t>
      </w:r>
      <w:r>
        <w:rPr>
          <w:sz w:val="24"/>
          <w:szCs w:val="24"/>
          <w:lang w:eastAsia="uk-UA"/>
        </w:rPr>
        <w:t>11.08.2025</w:t>
      </w:r>
      <w:r w:rsidRPr="00912C5E">
        <w:rPr>
          <w:sz w:val="24"/>
          <w:szCs w:val="24"/>
          <w:lang w:eastAsia="uk-UA"/>
        </w:rPr>
        <w:t xml:space="preserve"> року </w:t>
      </w:r>
      <w:r w:rsidRPr="005C6133">
        <w:rPr>
          <w:lang w:eastAsia="uk-UA"/>
        </w:rPr>
        <w:t xml:space="preserve">№ </w:t>
      </w:r>
      <w:r w:rsidRPr="005C6133">
        <w:rPr>
          <w:sz w:val="22"/>
        </w:rPr>
        <w:t>32</w:t>
      </w:r>
      <w:r>
        <w:rPr>
          <w:sz w:val="22"/>
        </w:rPr>
        <w:t>35</w:t>
      </w:r>
      <w:r w:rsidRPr="005C6133">
        <w:rPr>
          <w:sz w:val="22"/>
        </w:rPr>
        <w:t xml:space="preserve"> - </w:t>
      </w:r>
      <w:r w:rsidRPr="005C6133">
        <w:rPr>
          <w:sz w:val="22"/>
          <w:lang w:val="en-US"/>
        </w:rPr>
        <w:t>V</w:t>
      </w:r>
      <w:r w:rsidRPr="005C6133">
        <w:rPr>
          <w:sz w:val="22"/>
        </w:rPr>
        <w:t>ІІІ</w:t>
      </w:r>
    </w:p>
    <w:p w14:paraId="34B21A9A" w14:textId="77777777" w:rsidR="00B900EA" w:rsidRPr="00EE53F3" w:rsidRDefault="00B900EA" w:rsidP="00B900EA">
      <w:pPr>
        <w:pStyle w:val="a7"/>
        <w:spacing w:line="276" w:lineRule="auto"/>
        <w:rPr>
          <w:sz w:val="28"/>
          <w:szCs w:val="28"/>
        </w:rPr>
      </w:pPr>
    </w:p>
    <w:p w14:paraId="2FB3664E" w14:textId="77777777" w:rsidR="00B900EA" w:rsidRPr="00EE53F3" w:rsidRDefault="00B900EA" w:rsidP="00B900EA">
      <w:pPr>
        <w:shd w:val="clear" w:color="auto" w:fill="FFFFFF"/>
        <w:spacing w:after="0" w:line="240" w:lineRule="auto"/>
        <w:jc w:val="center"/>
        <w:rPr>
          <w:szCs w:val="28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>ПОЛОЖЕННЯ</w:t>
      </w:r>
    </w:p>
    <w:p w14:paraId="10688871" w14:textId="77777777" w:rsidR="00B900EA" w:rsidRPr="00EE53F3" w:rsidRDefault="00B900EA" w:rsidP="00B900EA">
      <w:pPr>
        <w:shd w:val="clear" w:color="auto" w:fill="FFFFFF"/>
        <w:spacing w:after="0" w:line="240" w:lineRule="auto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 xml:space="preserve">про преміювання працівників </w:t>
      </w:r>
      <w:r w:rsidR="00E83713" w:rsidRPr="00E83713">
        <w:rPr>
          <w:b/>
          <w:bCs/>
          <w:szCs w:val="28"/>
          <w:bdr w:val="none" w:sz="0" w:space="0" w:color="auto" w:frame="1"/>
          <w:lang w:eastAsia="uk-UA"/>
        </w:rPr>
        <w:t xml:space="preserve">централізованої бухгалтерії та інших фахівців </w:t>
      </w:r>
      <w:r w:rsidRPr="00EE53F3">
        <w:rPr>
          <w:b/>
          <w:bCs/>
          <w:szCs w:val="28"/>
          <w:bdr w:val="none" w:sz="0" w:space="0" w:color="auto" w:frame="1"/>
          <w:lang w:eastAsia="uk-UA"/>
        </w:rPr>
        <w:t xml:space="preserve">Управління освіти, культури, молоді, туризму та спорту Фонтанської  сільської ради Одеського району Одеської області </w:t>
      </w:r>
    </w:p>
    <w:p w14:paraId="1547232E" w14:textId="77777777" w:rsidR="00B900EA" w:rsidRPr="00EE53F3" w:rsidRDefault="00B900EA" w:rsidP="00B900EA">
      <w:pPr>
        <w:shd w:val="clear" w:color="auto" w:fill="FFFFFF"/>
        <w:spacing w:after="0"/>
        <w:jc w:val="center"/>
        <w:rPr>
          <w:szCs w:val="28"/>
          <w:lang w:eastAsia="uk-UA"/>
        </w:rPr>
      </w:pPr>
    </w:p>
    <w:p w14:paraId="651D642A" w14:textId="77777777" w:rsidR="00B900EA" w:rsidRPr="00EE53F3" w:rsidRDefault="00B900EA" w:rsidP="00B900EA">
      <w:pPr>
        <w:shd w:val="clear" w:color="auto" w:fill="FFFFFF"/>
        <w:spacing w:after="0"/>
        <w:ind w:firstLine="851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>І. Загальні положення</w:t>
      </w:r>
    </w:p>
    <w:p w14:paraId="339891E6" w14:textId="77777777" w:rsidR="00B900EA" w:rsidRPr="00EE53F3" w:rsidRDefault="00B900EA" w:rsidP="00B900EA">
      <w:pPr>
        <w:shd w:val="clear" w:color="auto" w:fill="FFFFFF"/>
        <w:spacing w:after="0" w:line="240" w:lineRule="auto"/>
        <w:ind w:right="-1" w:firstLine="567"/>
        <w:rPr>
          <w:szCs w:val="28"/>
        </w:rPr>
      </w:pPr>
      <w:r w:rsidRPr="00EE53F3">
        <w:rPr>
          <w:szCs w:val="28"/>
          <w:bdr w:val="none" w:sz="0" w:space="0" w:color="auto" w:frame="1"/>
        </w:rPr>
        <w:t xml:space="preserve">1.1. Положення про преміювання працівників </w:t>
      </w:r>
      <w:r w:rsidR="00E83713" w:rsidRPr="00E83713">
        <w:rPr>
          <w:szCs w:val="28"/>
          <w:bdr w:val="none" w:sz="0" w:space="0" w:color="auto" w:frame="1"/>
        </w:rPr>
        <w:t xml:space="preserve">централізованої бухгалтерії та інших фахівців </w:t>
      </w:r>
      <w:r w:rsidRPr="00EE53F3">
        <w:rPr>
          <w:bCs/>
          <w:szCs w:val="28"/>
          <w:bdr w:val="none" w:sz="0" w:space="0" w:color="auto" w:frame="1"/>
          <w:lang w:eastAsia="uk-UA"/>
        </w:rPr>
        <w:t>Управління  освіти</w:t>
      </w:r>
      <w:r w:rsidR="00B90419" w:rsidRPr="00EE53F3">
        <w:rPr>
          <w:bCs/>
          <w:szCs w:val="28"/>
          <w:bdr w:val="none" w:sz="0" w:space="0" w:color="auto" w:frame="1"/>
          <w:lang w:eastAsia="uk-UA"/>
        </w:rPr>
        <w:t>, культури, молоді, туризму та спорту</w:t>
      </w:r>
      <w:r w:rsidR="00E83713">
        <w:rPr>
          <w:bCs/>
          <w:szCs w:val="28"/>
          <w:bdr w:val="none" w:sz="0" w:space="0" w:color="auto" w:frame="1"/>
          <w:lang w:eastAsia="uk-UA"/>
        </w:rPr>
        <w:t xml:space="preserve"> Фонтанської</w:t>
      </w:r>
      <w:r w:rsidRPr="00EE53F3">
        <w:rPr>
          <w:szCs w:val="28"/>
          <w:bdr w:val="none" w:sz="0" w:space="0" w:color="auto" w:frame="1"/>
        </w:rPr>
        <w:t xml:space="preserve"> сільської</w:t>
      </w:r>
      <w:r w:rsidR="00EF54F1" w:rsidRPr="00E83713">
        <w:rPr>
          <w:szCs w:val="28"/>
          <w:bdr w:val="none" w:sz="0" w:space="0" w:color="auto" w:frame="1"/>
        </w:rPr>
        <w:t xml:space="preserve"> </w:t>
      </w:r>
      <w:r w:rsidRPr="00EE53F3">
        <w:rPr>
          <w:szCs w:val="28"/>
          <w:bdr w:val="none" w:sz="0" w:space="0" w:color="auto" w:frame="1"/>
        </w:rPr>
        <w:t> ради</w:t>
      </w:r>
      <w:r w:rsidR="00E83713">
        <w:rPr>
          <w:szCs w:val="28"/>
          <w:bdr w:val="none" w:sz="0" w:space="0" w:color="auto" w:frame="1"/>
        </w:rPr>
        <w:t xml:space="preserve"> </w:t>
      </w:r>
      <w:r w:rsidRPr="00EE53F3">
        <w:rPr>
          <w:szCs w:val="28"/>
          <w:bdr w:val="none" w:sz="0" w:space="0" w:color="auto" w:frame="1"/>
        </w:rPr>
        <w:t>(далі - Положення) розроблено відповідно до положень Кодексу законів про працю України, Законів України «Про місцеве самоврядування в Україні», «Про оплату праці»</w:t>
      </w:r>
      <w:r w:rsidRPr="00EE53F3">
        <w:rPr>
          <w:szCs w:val="28"/>
        </w:rPr>
        <w:t>,</w:t>
      </w:r>
      <w:r w:rsidRPr="00EE53F3">
        <w:rPr>
          <w:szCs w:val="28"/>
          <w:bdr w:val="none" w:sz="0" w:space="0" w:color="auto" w:frame="1"/>
        </w:rPr>
        <w:t> Постанови Кабінету Міністрів України від  30.08.2002 р. №1298 «Про оплату праці працівників на основі Єдиної тарифної сітки розрядів і коефіцієнтів з оплати праці працівників установ, закладів та  організацій окремих галузей бюджетної сфери», наказу Міністерства освіти</w:t>
      </w:r>
      <w:r w:rsidR="00E83713">
        <w:rPr>
          <w:szCs w:val="28"/>
          <w:bdr w:val="none" w:sz="0" w:space="0" w:color="auto" w:frame="1"/>
        </w:rPr>
        <w:t xml:space="preserve"> і науки України від 26.09.2005</w:t>
      </w:r>
      <w:r w:rsidRPr="00EE53F3">
        <w:rPr>
          <w:szCs w:val="28"/>
          <w:bdr w:val="none" w:sz="0" w:space="0" w:color="auto" w:frame="1"/>
        </w:rPr>
        <w:t>р. № 557 «Про впорядкування умов оплати праці та затвердження схем тарифних розрядів працівників навчальних закладів, установ освіти та наукових установ».</w:t>
      </w:r>
    </w:p>
    <w:p w14:paraId="7F21FAF2" w14:textId="77777777" w:rsidR="00B900EA" w:rsidRPr="00EE53F3" w:rsidRDefault="00B900EA" w:rsidP="00B900EA">
      <w:pPr>
        <w:pStyle w:val="a3"/>
        <w:shd w:val="clear" w:color="auto" w:fill="FFFFFF"/>
        <w:spacing w:after="0" w:line="240" w:lineRule="auto"/>
        <w:ind w:left="0" w:right="-1" w:firstLine="567"/>
        <w:rPr>
          <w:szCs w:val="28"/>
        </w:rPr>
      </w:pPr>
      <w:r w:rsidRPr="00EE53F3">
        <w:rPr>
          <w:szCs w:val="28"/>
          <w:bdr w:val="none" w:sz="0" w:space="0" w:color="auto" w:frame="1"/>
        </w:rPr>
        <w:t xml:space="preserve">1.2. Положення спрямоване на підвищення  матеріальної зацікавленості працюючих  у покращенні якості виконання посадових обов’язків, функцій та завдань. </w:t>
      </w:r>
    </w:p>
    <w:p w14:paraId="55A50050" w14:textId="7FB3FAD0" w:rsidR="00B900EA" w:rsidRPr="00EE53F3" w:rsidRDefault="00B900EA" w:rsidP="00B900EA">
      <w:pPr>
        <w:shd w:val="clear" w:color="auto" w:fill="FFFFFF"/>
        <w:spacing w:after="0" w:line="240" w:lineRule="auto"/>
        <w:ind w:right="-1" w:firstLine="567"/>
        <w:rPr>
          <w:szCs w:val="28"/>
          <w:lang w:eastAsia="uk-UA"/>
        </w:rPr>
      </w:pPr>
      <w:r w:rsidRPr="00EE53F3">
        <w:rPr>
          <w:szCs w:val="28"/>
          <w:bdr w:val="none" w:sz="0" w:space="0" w:color="auto" w:frame="1"/>
          <w:lang w:eastAsia="uk-UA"/>
        </w:rPr>
        <w:t>1.3. Метою Положення є стимулювання сумлінної праці працівників</w:t>
      </w:r>
      <w:r w:rsidR="00E83713" w:rsidRPr="00E83713">
        <w:t xml:space="preserve"> </w:t>
      </w:r>
      <w:r w:rsidR="00E83713" w:rsidRPr="00E83713">
        <w:rPr>
          <w:szCs w:val="28"/>
          <w:bdr w:val="none" w:sz="0" w:space="0" w:color="auto" w:frame="1"/>
          <w:lang w:eastAsia="uk-UA"/>
        </w:rPr>
        <w:t>централізованої бухгалтерії та інших фахівців</w:t>
      </w:r>
      <w:r w:rsidRPr="00E83713">
        <w:rPr>
          <w:szCs w:val="28"/>
          <w:bdr w:val="none" w:sz="0" w:space="0" w:color="auto" w:frame="1"/>
          <w:lang w:eastAsia="uk-UA"/>
        </w:rPr>
        <w:t xml:space="preserve"> </w:t>
      </w:r>
      <w:r w:rsidRPr="00EE53F3">
        <w:rPr>
          <w:szCs w:val="28"/>
          <w:bdr w:val="none" w:sz="0" w:space="0" w:color="auto" w:frame="1"/>
          <w:lang w:eastAsia="uk-UA"/>
        </w:rPr>
        <w:t xml:space="preserve">(крім посадових осіб місцевого самоврядування)  </w:t>
      </w:r>
      <w:r w:rsidR="008B7771">
        <w:rPr>
          <w:bCs/>
          <w:szCs w:val="28"/>
          <w:bdr w:val="none" w:sz="0" w:space="0" w:color="auto" w:frame="1"/>
          <w:lang w:eastAsia="uk-UA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="00E83713">
        <w:rPr>
          <w:szCs w:val="28"/>
          <w:bdr w:val="none" w:sz="0" w:space="0" w:color="auto" w:frame="1"/>
        </w:rPr>
        <w:t xml:space="preserve"> (далі – Управління)</w:t>
      </w:r>
      <w:r w:rsidR="00E83713">
        <w:rPr>
          <w:szCs w:val="28"/>
          <w:bdr w:val="none" w:sz="0" w:space="0" w:color="auto" w:frame="1"/>
          <w:lang w:eastAsia="uk-UA"/>
        </w:rPr>
        <w:t xml:space="preserve"> </w:t>
      </w:r>
      <w:r w:rsidRPr="00EE53F3">
        <w:rPr>
          <w:szCs w:val="28"/>
          <w:bdr w:val="none" w:sz="0" w:space="0" w:color="auto" w:frame="1"/>
          <w:lang w:eastAsia="uk-UA"/>
        </w:rPr>
        <w:t>та визначення порядку і розміру виплати їм премій.</w:t>
      </w:r>
    </w:p>
    <w:p w14:paraId="3609D434" w14:textId="77777777" w:rsidR="00B900EA" w:rsidRPr="00EE53F3" w:rsidRDefault="00B900EA" w:rsidP="00B900EA">
      <w:pPr>
        <w:spacing w:after="0" w:line="240" w:lineRule="auto"/>
        <w:ind w:right="-1" w:firstLine="567"/>
        <w:contextualSpacing/>
        <w:rPr>
          <w:szCs w:val="28"/>
        </w:rPr>
      </w:pPr>
      <w:r w:rsidRPr="00EE53F3">
        <w:rPr>
          <w:szCs w:val="28"/>
          <w:bdr w:val="none" w:sz="0" w:space="0" w:color="auto" w:frame="1"/>
        </w:rPr>
        <w:t>1.4. Дійсне Положення може бути доповнено або змінено відповідно до умов  колективного договору.</w:t>
      </w:r>
    </w:p>
    <w:p w14:paraId="321EB23F" w14:textId="77777777" w:rsidR="00B900EA" w:rsidRPr="00EE53F3" w:rsidRDefault="00B900EA" w:rsidP="00B900EA">
      <w:pPr>
        <w:pStyle w:val="a3"/>
        <w:widowControl w:val="0"/>
        <w:suppressAutoHyphens/>
        <w:autoSpaceDE w:val="0"/>
        <w:autoSpaceDN w:val="0"/>
        <w:adjustRightInd w:val="0"/>
        <w:spacing w:after="0" w:line="240" w:lineRule="auto"/>
        <w:ind w:left="0" w:firstLine="851"/>
        <w:rPr>
          <w:szCs w:val="28"/>
          <w:lang w:eastAsia="ar-SA"/>
        </w:rPr>
      </w:pPr>
    </w:p>
    <w:p w14:paraId="5EA8EF2E" w14:textId="77777777" w:rsidR="00B900EA" w:rsidRPr="00EE53F3" w:rsidRDefault="00B900EA" w:rsidP="00B900EA">
      <w:pPr>
        <w:shd w:val="clear" w:color="auto" w:fill="FFFFFF"/>
        <w:spacing w:after="0"/>
        <w:ind w:firstLine="851"/>
        <w:jc w:val="center"/>
        <w:rPr>
          <w:b/>
          <w:bCs/>
          <w:szCs w:val="28"/>
          <w:lang w:eastAsia="uk-UA"/>
        </w:rPr>
      </w:pPr>
      <w:r w:rsidRPr="00EE53F3">
        <w:rPr>
          <w:b/>
          <w:bCs/>
          <w:szCs w:val="28"/>
          <w:lang w:eastAsia="uk-UA"/>
        </w:rPr>
        <w:t>ІІ.</w:t>
      </w:r>
      <w:r w:rsidRPr="00EE53F3">
        <w:rPr>
          <w:b/>
          <w:bCs/>
          <w:szCs w:val="28"/>
          <w:lang w:eastAsia="uk-UA"/>
        </w:rPr>
        <w:tab/>
        <w:t xml:space="preserve">Види, напрямки, розміри та строки преміювання </w:t>
      </w:r>
    </w:p>
    <w:p w14:paraId="11EC9ED1" w14:textId="77777777" w:rsidR="00B900EA" w:rsidRPr="00EE53F3" w:rsidRDefault="00B900EA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  <w:r w:rsidRPr="00EE53F3">
        <w:rPr>
          <w:szCs w:val="28"/>
          <w:lang w:eastAsia="uk-UA"/>
        </w:rPr>
        <w:t xml:space="preserve">2.1. </w:t>
      </w:r>
      <w:r w:rsidRPr="00EE53F3">
        <w:rPr>
          <w:szCs w:val="28"/>
          <w:lang w:eastAsia="ar-SA"/>
        </w:rPr>
        <w:t xml:space="preserve">Преміювання </w:t>
      </w:r>
      <w:r w:rsidR="00E83713" w:rsidRPr="00E83713">
        <w:rPr>
          <w:szCs w:val="28"/>
          <w:lang w:eastAsia="ar-SA"/>
        </w:rPr>
        <w:t>працівників централізованої бухгалтерії та інших фахівців</w:t>
      </w:r>
      <w:r w:rsidRPr="00E83713">
        <w:rPr>
          <w:szCs w:val="28"/>
          <w:lang w:eastAsia="ar-SA"/>
        </w:rPr>
        <w:t xml:space="preserve"> </w:t>
      </w:r>
      <w:r w:rsidRPr="00EE53F3">
        <w:rPr>
          <w:szCs w:val="28"/>
          <w:lang w:eastAsia="ar-SA"/>
        </w:rPr>
        <w:t xml:space="preserve">(крім посадових осіб місцевого самоврядування) </w:t>
      </w:r>
      <w:r w:rsidR="00B90419" w:rsidRPr="00EE53F3">
        <w:rPr>
          <w:bCs/>
          <w:szCs w:val="28"/>
          <w:bdr w:val="none" w:sz="0" w:space="0" w:color="auto" w:frame="1"/>
          <w:lang w:eastAsia="uk-UA"/>
        </w:rPr>
        <w:t xml:space="preserve">Управління </w:t>
      </w:r>
      <w:r w:rsidRPr="00EE53F3">
        <w:rPr>
          <w:szCs w:val="28"/>
          <w:lang w:eastAsia="ar-SA"/>
        </w:rPr>
        <w:t xml:space="preserve">здійснюється </w:t>
      </w:r>
      <w:r w:rsidRPr="00EE53F3">
        <w:rPr>
          <w:szCs w:val="28"/>
          <w:lang w:eastAsia="uk-UA"/>
        </w:rPr>
        <w:t xml:space="preserve">на підставі наказу начальника </w:t>
      </w:r>
      <w:r w:rsidR="00B90419" w:rsidRPr="00EE53F3">
        <w:rPr>
          <w:bCs/>
          <w:szCs w:val="28"/>
          <w:bdr w:val="none" w:sz="0" w:space="0" w:color="auto" w:frame="1"/>
          <w:lang w:eastAsia="uk-UA"/>
        </w:rPr>
        <w:t xml:space="preserve">Управління </w:t>
      </w:r>
      <w:r w:rsidRPr="00EE53F3">
        <w:rPr>
          <w:szCs w:val="28"/>
          <w:lang w:eastAsia="uk-UA"/>
        </w:rPr>
        <w:t>за такими видами та напрямками:</w:t>
      </w:r>
    </w:p>
    <w:p w14:paraId="3D956901" w14:textId="77777777" w:rsidR="00B900EA" w:rsidRPr="00EE53F3" w:rsidRDefault="00B900EA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  <w:r w:rsidRPr="00EE53F3">
        <w:rPr>
          <w:szCs w:val="28"/>
          <w:lang w:eastAsia="uk-UA"/>
        </w:rPr>
        <w:t xml:space="preserve">2.1.1. </w:t>
      </w:r>
      <w:r w:rsidR="00E83713">
        <w:rPr>
          <w:szCs w:val="28"/>
          <w:lang w:eastAsia="uk-UA"/>
        </w:rPr>
        <w:t>П</w:t>
      </w:r>
      <w:r w:rsidRPr="00EE53F3">
        <w:rPr>
          <w:szCs w:val="28"/>
          <w:lang w:eastAsia="uk-UA"/>
        </w:rPr>
        <w:t>реміювання за місяць за індивідуальні результати роботи працівників з урахуванням їх особистих якостей, ставлення до праці;</w:t>
      </w:r>
    </w:p>
    <w:p w14:paraId="27EA243B" w14:textId="77777777" w:rsidR="00B900EA" w:rsidRPr="00EF54F1" w:rsidRDefault="00B900EA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  <w:r w:rsidRPr="00EE53F3">
        <w:rPr>
          <w:szCs w:val="28"/>
          <w:lang w:eastAsia="uk-UA"/>
        </w:rPr>
        <w:lastRenderedPageBreak/>
        <w:t xml:space="preserve">2.1.2. </w:t>
      </w:r>
      <w:r w:rsidR="00E83713">
        <w:rPr>
          <w:szCs w:val="28"/>
          <w:lang w:eastAsia="uk-UA"/>
        </w:rPr>
        <w:t>П</w:t>
      </w:r>
      <w:r w:rsidRPr="00EF54F1">
        <w:rPr>
          <w:szCs w:val="28"/>
          <w:lang w:eastAsia="uk-UA"/>
        </w:rPr>
        <w:t xml:space="preserve">реміювання за основні квартальні та річні результати (за результатами року) </w:t>
      </w:r>
      <w:r w:rsidRPr="00DF5D63">
        <w:rPr>
          <w:szCs w:val="28"/>
          <w:lang w:eastAsia="uk-UA"/>
        </w:rPr>
        <w:t>навчально-виховного процесу, навчально-методичної роботи та</w:t>
      </w:r>
      <w:r w:rsidRPr="00EF54F1">
        <w:rPr>
          <w:szCs w:val="28"/>
          <w:lang w:eastAsia="uk-UA"/>
        </w:rPr>
        <w:t xml:space="preserve"> господарської, фінансово-економічної діяльності;</w:t>
      </w:r>
    </w:p>
    <w:p w14:paraId="5C7CAF3E" w14:textId="77777777" w:rsidR="00B900EA" w:rsidRPr="00EE53F3" w:rsidRDefault="00B900EA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  <w:r w:rsidRPr="00EF54F1">
        <w:rPr>
          <w:szCs w:val="28"/>
          <w:lang w:eastAsia="uk-UA"/>
        </w:rPr>
        <w:t xml:space="preserve">2.1.3. </w:t>
      </w:r>
      <w:r w:rsidR="00E83713">
        <w:rPr>
          <w:szCs w:val="28"/>
          <w:lang w:eastAsia="uk-UA"/>
        </w:rPr>
        <w:t>П</w:t>
      </w:r>
      <w:r w:rsidRPr="00EF54F1">
        <w:rPr>
          <w:szCs w:val="28"/>
          <w:lang w:eastAsia="uk-UA"/>
        </w:rPr>
        <w:t>реміювання працівників</w:t>
      </w:r>
      <w:r w:rsidR="00E83713" w:rsidRPr="00E83713">
        <w:rPr>
          <w:szCs w:val="28"/>
          <w:lang w:eastAsia="uk-UA"/>
        </w:rPr>
        <w:t xml:space="preserve"> централізованої бухгалтерії та інших фахівців (крім посадових осіб місцевого самоврядування) Управління </w:t>
      </w:r>
      <w:r w:rsidRPr="00EE53F3">
        <w:rPr>
          <w:szCs w:val="28"/>
          <w:lang w:eastAsia="uk-UA"/>
        </w:rPr>
        <w:t>за підготовку до нового навчального року;</w:t>
      </w:r>
    </w:p>
    <w:p w14:paraId="365BC620" w14:textId="77777777" w:rsidR="00B900EA" w:rsidRPr="00EE53F3" w:rsidRDefault="00B900EA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  <w:r w:rsidRPr="00EE53F3">
        <w:rPr>
          <w:szCs w:val="28"/>
          <w:lang w:eastAsia="uk-UA"/>
        </w:rPr>
        <w:t xml:space="preserve">2.1.4. </w:t>
      </w:r>
      <w:r w:rsidR="00E83713">
        <w:rPr>
          <w:szCs w:val="28"/>
          <w:lang w:eastAsia="uk-UA"/>
        </w:rPr>
        <w:t>У</w:t>
      </w:r>
      <w:r w:rsidRPr="00EE53F3">
        <w:rPr>
          <w:szCs w:val="28"/>
          <w:lang w:eastAsia="uk-UA"/>
        </w:rPr>
        <w:t xml:space="preserve"> зв’язку з виходом </w:t>
      </w:r>
      <w:r w:rsidR="00E83713" w:rsidRPr="00E83713">
        <w:rPr>
          <w:szCs w:val="28"/>
          <w:lang w:eastAsia="uk-UA"/>
        </w:rPr>
        <w:t xml:space="preserve">працівників централізованої бухгалтерії та інших фахівців (крім посадових осіб місцевого самоврядування) Управління </w:t>
      </w:r>
      <w:r w:rsidRPr="00EE53F3">
        <w:rPr>
          <w:szCs w:val="28"/>
          <w:lang w:eastAsia="uk-UA"/>
        </w:rPr>
        <w:t>на заслужений відпочинок (пенсію);</w:t>
      </w:r>
    </w:p>
    <w:p w14:paraId="79CC82FA" w14:textId="121A4AD9" w:rsidR="00B900EA" w:rsidRPr="00EE53F3" w:rsidRDefault="00B900EA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  <w:r w:rsidRPr="00EE53F3">
        <w:rPr>
          <w:szCs w:val="28"/>
          <w:lang w:eastAsia="uk-UA"/>
        </w:rPr>
        <w:t>2.1.</w:t>
      </w:r>
      <w:r w:rsidR="00C52812">
        <w:rPr>
          <w:szCs w:val="28"/>
          <w:lang w:eastAsia="uk-UA"/>
        </w:rPr>
        <w:t>5</w:t>
      </w:r>
      <w:r w:rsidRPr="00EE53F3">
        <w:rPr>
          <w:szCs w:val="28"/>
          <w:lang w:eastAsia="uk-UA"/>
        </w:rPr>
        <w:t xml:space="preserve">. </w:t>
      </w:r>
      <w:r w:rsidR="00E83713">
        <w:rPr>
          <w:szCs w:val="28"/>
          <w:lang w:eastAsia="uk-UA"/>
        </w:rPr>
        <w:t>У</w:t>
      </w:r>
      <w:r w:rsidRPr="00EF54F1">
        <w:rPr>
          <w:szCs w:val="28"/>
          <w:lang w:eastAsia="uk-UA"/>
        </w:rPr>
        <w:t xml:space="preserve"> зв’язку з державними, професійними, святковими датами (День працівників освіти, День бухгалтера, День юриста, Міжнародний жіночий день 8 березня, тощо)</w:t>
      </w:r>
      <w:r w:rsidR="00C52812">
        <w:rPr>
          <w:szCs w:val="28"/>
          <w:lang w:eastAsia="uk-UA"/>
        </w:rPr>
        <w:t>.</w:t>
      </w:r>
    </w:p>
    <w:p w14:paraId="35C9AA5B" w14:textId="7030D4CF" w:rsidR="00B900EA" w:rsidRPr="00EE53F3" w:rsidRDefault="00B900EA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  <w:r w:rsidRPr="00EE53F3">
        <w:rPr>
          <w:szCs w:val="28"/>
          <w:lang w:eastAsia="uk-UA"/>
        </w:rPr>
        <w:t>2.2. Премії нараховуються у відсотках</w:t>
      </w:r>
      <w:r w:rsidR="00C52812">
        <w:rPr>
          <w:szCs w:val="28"/>
          <w:lang w:eastAsia="uk-UA"/>
        </w:rPr>
        <w:t xml:space="preserve"> </w:t>
      </w:r>
      <w:r w:rsidRPr="00EE53F3">
        <w:rPr>
          <w:szCs w:val="28"/>
          <w:lang w:eastAsia="uk-UA"/>
        </w:rPr>
        <w:t xml:space="preserve"> до посадового окладу</w:t>
      </w:r>
      <w:r w:rsidR="00C52812" w:rsidRPr="00C52812">
        <w:rPr>
          <w:szCs w:val="28"/>
          <w:lang w:eastAsia="uk-UA"/>
        </w:rPr>
        <w:t xml:space="preserve"> </w:t>
      </w:r>
      <w:r w:rsidR="00C52812" w:rsidRPr="00EE53F3">
        <w:rPr>
          <w:szCs w:val="28"/>
          <w:lang w:eastAsia="uk-UA"/>
        </w:rPr>
        <w:t>з урахуванням усіх видів надбавок та доплат</w:t>
      </w:r>
      <w:r w:rsidR="00C52812">
        <w:rPr>
          <w:szCs w:val="28"/>
          <w:lang w:eastAsia="uk-UA"/>
        </w:rPr>
        <w:t xml:space="preserve"> або у абсолютній </w:t>
      </w:r>
      <w:r w:rsidR="00C52812" w:rsidRPr="00EE53F3">
        <w:rPr>
          <w:szCs w:val="28"/>
          <w:lang w:eastAsia="uk-UA"/>
        </w:rPr>
        <w:t>сумі</w:t>
      </w:r>
      <w:r w:rsidRPr="00EE53F3">
        <w:rPr>
          <w:szCs w:val="28"/>
          <w:lang w:eastAsia="uk-UA"/>
        </w:rPr>
        <w:t xml:space="preserve"> відповідно до особистого внеску в загальні результати в межах фонд</w:t>
      </w:r>
      <w:r w:rsidR="005E54BC">
        <w:rPr>
          <w:szCs w:val="28"/>
          <w:lang w:eastAsia="uk-UA"/>
        </w:rPr>
        <w:t xml:space="preserve">у оплати праці. Преміювання до релігійних свят передбачено в межах </w:t>
      </w:r>
      <w:r w:rsidRPr="00EE53F3">
        <w:rPr>
          <w:szCs w:val="28"/>
          <w:lang w:eastAsia="uk-UA"/>
        </w:rPr>
        <w:t xml:space="preserve">економії </w:t>
      </w:r>
      <w:r w:rsidR="005E54BC">
        <w:rPr>
          <w:szCs w:val="28"/>
          <w:lang w:eastAsia="uk-UA"/>
        </w:rPr>
        <w:t xml:space="preserve">фонду заробітної </w:t>
      </w:r>
      <w:r w:rsidRPr="00EE53F3">
        <w:rPr>
          <w:szCs w:val="28"/>
          <w:lang w:eastAsia="uk-UA"/>
        </w:rPr>
        <w:t>плати до двох по</w:t>
      </w:r>
      <w:r w:rsidR="005E54BC">
        <w:rPr>
          <w:szCs w:val="28"/>
          <w:lang w:eastAsia="uk-UA"/>
        </w:rPr>
        <w:t xml:space="preserve">садових окладів або абсолютній </w:t>
      </w:r>
      <w:r w:rsidRPr="00EE53F3">
        <w:rPr>
          <w:szCs w:val="28"/>
          <w:lang w:eastAsia="uk-UA"/>
        </w:rPr>
        <w:t>сумі.</w:t>
      </w:r>
    </w:p>
    <w:p w14:paraId="14993084" w14:textId="77777777" w:rsidR="00B900EA" w:rsidRPr="00EE53F3" w:rsidRDefault="00B900EA" w:rsidP="00B90419">
      <w:pPr>
        <w:spacing w:after="0" w:line="240" w:lineRule="auto"/>
        <w:ind w:firstLine="567"/>
        <w:rPr>
          <w:szCs w:val="28"/>
          <w:lang w:eastAsia="uk-UA"/>
        </w:rPr>
      </w:pPr>
      <w:r w:rsidRPr="00EE53F3">
        <w:rPr>
          <w:szCs w:val="28"/>
          <w:lang w:eastAsia="uk-UA"/>
        </w:rPr>
        <w:t xml:space="preserve">2.3. Розмір премії кожному окремому працівнику встановлюється начальником </w:t>
      </w:r>
      <w:r w:rsidR="00B90419" w:rsidRPr="00EE53F3">
        <w:rPr>
          <w:bCs/>
          <w:szCs w:val="28"/>
          <w:bdr w:val="none" w:sz="0" w:space="0" w:color="auto" w:frame="1"/>
          <w:lang w:eastAsia="uk-UA"/>
        </w:rPr>
        <w:t xml:space="preserve">Управління </w:t>
      </w:r>
      <w:r w:rsidRPr="00EE53F3">
        <w:rPr>
          <w:szCs w:val="28"/>
          <w:lang w:eastAsia="uk-UA"/>
        </w:rPr>
        <w:t>залежно від особистого внеску у підсумки діяльності установи.</w:t>
      </w:r>
    </w:p>
    <w:p w14:paraId="53E6E80E" w14:textId="05AD3EF8" w:rsidR="00B900EA" w:rsidRPr="00EE53F3" w:rsidRDefault="00B900EA" w:rsidP="00B9041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szCs w:val="28"/>
          <w:lang w:eastAsia="ar-SA"/>
        </w:rPr>
      </w:pPr>
      <w:r w:rsidRPr="00EE53F3">
        <w:rPr>
          <w:szCs w:val="28"/>
        </w:rPr>
        <w:t>2.4. Працівникам, щойно оформленим на роботу</w:t>
      </w:r>
      <w:r w:rsidR="004F7BD5">
        <w:rPr>
          <w:szCs w:val="28"/>
        </w:rPr>
        <w:t xml:space="preserve"> </w:t>
      </w:r>
      <w:r w:rsidRPr="00EE53F3">
        <w:rPr>
          <w:szCs w:val="28"/>
        </w:rPr>
        <w:t>премія нараховується за фактично відпрацьований час.</w:t>
      </w:r>
    </w:p>
    <w:p w14:paraId="5C615273" w14:textId="77777777" w:rsidR="00B900EA" w:rsidRDefault="00B900EA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  <w:r w:rsidRPr="00EE53F3">
        <w:rPr>
          <w:szCs w:val="28"/>
          <w:lang w:eastAsia="uk-UA"/>
        </w:rPr>
        <w:t xml:space="preserve">2.5. Щомісячні премії, </w:t>
      </w:r>
      <w:r w:rsidR="005E54BC">
        <w:rPr>
          <w:szCs w:val="28"/>
          <w:lang w:eastAsia="uk-UA"/>
        </w:rPr>
        <w:t xml:space="preserve">нараховані відповідно до цього </w:t>
      </w:r>
      <w:r w:rsidRPr="00EE53F3">
        <w:rPr>
          <w:szCs w:val="28"/>
          <w:lang w:eastAsia="uk-UA"/>
        </w:rPr>
        <w:t>Положення, включаються в середній заробіток при нарахуванні оплати щорічної відпустки, допомоги по тимчасовій непрацездатності та в інших випадках збереження середнього заробітку, передбачених чинним законодавством.</w:t>
      </w:r>
    </w:p>
    <w:p w14:paraId="1CA4FF2A" w14:textId="77777777" w:rsidR="005E54BC" w:rsidRPr="00EE53F3" w:rsidRDefault="005E54BC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</w:p>
    <w:p w14:paraId="00DDABA1" w14:textId="77777777" w:rsidR="00B900EA" w:rsidRPr="00EE53F3" w:rsidRDefault="00B900EA" w:rsidP="00B900EA">
      <w:pPr>
        <w:shd w:val="clear" w:color="auto" w:fill="FFFFFF"/>
        <w:spacing w:after="0"/>
        <w:ind w:firstLine="851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>ІІІ. Порядок  преміювання</w:t>
      </w:r>
    </w:p>
    <w:p w14:paraId="530DE9E6" w14:textId="77777777" w:rsidR="00B900EA" w:rsidRPr="00EE53F3" w:rsidRDefault="00B900EA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  <w:r w:rsidRPr="00EE53F3">
        <w:rPr>
          <w:szCs w:val="28"/>
          <w:bdr w:val="none" w:sz="0" w:space="0" w:color="auto" w:frame="1"/>
          <w:lang w:eastAsia="uk-UA"/>
        </w:rPr>
        <w:t xml:space="preserve">3.1. Начальник </w:t>
      </w:r>
      <w:r w:rsidR="00B90419" w:rsidRPr="00EE53F3">
        <w:rPr>
          <w:bCs/>
          <w:szCs w:val="28"/>
          <w:bdr w:val="none" w:sz="0" w:space="0" w:color="auto" w:frame="1"/>
          <w:lang w:eastAsia="uk-UA"/>
        </w:rPr>
        <w:t xml:space="preserve">Управління </w:t>
      </w:r>
      <w:r w:rsidRPr="00EE53F3">
        <w:rPr>
          <w:szCs w:val="28"/>
          <w:bdr w:val="none" w:sz="0" w:space="0" w:color="auto" w:frame="1"/>
          <w:lang w:eastAsia="uk-UA"/>
        </w:rPr>
        <w:t xml:space="preserve">має право преміювати </w:t>
      </w:r>
      <w:r w:rsidR="005E54BC" w:rsidRPr="005E54BC">
        <w:rPr>
          <w:szCs w:val="28"/>
          <w:bdr w:val="none" w:sz="0" w:space="0" w:color="auto" w:frame="1"/>
          <w:lang w:eastAsia="uk-UA"/>
        </w:rPr>
        <w:t>працівників централізованої бухгалтерії та інших фахівців (крім посадових осіб місцевого самоврядування) Управління</w:t>
      </w:r>
      <w:r w:rsidRPr="005E54BC">
        <w:rPr>
          <w:szCs w:val="28"/>
          <w:bdr w:val="none" w:sz="0" w:space="0" w:color="auto" w:frame="1"/>
          <w:lang w:eastAsia="uk-UA"/>
        </w:rPr>
        <w:t xml:space="preserve"> </w:t>
      </w:r>
      <w:r w:rsidRPr="00EE53F3">
        <w:rPr>
          <w:szCs w:val="28"/>
          <w:bdr w:val="none" w:sz="0" w:space="0" w:color="auto" w:frame="1"/>
          <w:lang w:eastAsia="uk-UA"/>
        </w:rPr>
        <w:t>в межах асигнувань, передбачених кошторисом на оплату праці.</w:t>
      </w:r>
    </w:p>
    <w:p w14:paraId="57D2EF0D" w14:textId="77777777" w:rsidR="00B900EA" w:rsidRDefault="00B900EA" w:rsidP="00B900EA">
      <w:pPr>
        <w:shd w:val="clear" w:color="auto" w:fill="FFFFFF"/>
        <w:spacing w:after="0"/>
        <w:ind w:firstLine="567"/>
        <w:rPr>
          <w:szCs w:val="28"/>
          <w:bdr w:val="none" w:sz="0" w:space="0" w:color="auto" w:frame="1"/>
          <w:lang w:eastAsia="uk-UA"/>
        </w:rPr>
      </w:pPr>
      <w:r w:rsidRPr="00EE53F3">
        <w:rPr>
          <w:szCs w:val="28"/>
          <w:bdr w:val="none" w:sz="0" w:space="0" w:color="auto" w:frame="1"/>
          <w:lang w:eastAsia="uk-UA"/>
        </w:rPr>
        <w:t xml:space="preserve">3.2. Підставою для виплати премії </w:t>
      </w:r>
      <w:r w:rsidR="005E54BC" w:rsidRPr="005E54BC">
        <w:rPr>
          <w:szCs w:val="28"/>
          <w:bdr w:val="none" w:sz="0" w:space="0" w:color="auto" w:frame="1"/>
          <w:lang w:eastAsia="uk-UA"/>
        </w:rPr>
        <w:t>працівників централізованої бухгалтерії та інших фахівців (крім посадових осіб місцевого самоврядування) Управління</w:t>
      </w:r>
      <w:r w:rsidR="00B90419" w:rsidRPr="005E54BC">
        <w:rPr>
          <w:szCs w:val="28"/>
          <w:bdr w:val="none" w:sz="0" w:space="0" w:color="auto" w:frame="1"/>
          <w:lang w:eastAsia="uk-UA"/>
        </w:rPr>
        <w:t xml:space="preserve"> </w:t>
      </w:r>
      <w:r w:rsidRPr="00EE53F3">
        <w:rPr>
          <w:szCs w:val="28"/>
          <w:bdr w:val="none" w:sz="0" w:space="0" w:color="auto" w:frame="1"/>
          <w:lang w:eastAsia="uk-UA"/>
        </w:rPr>
        <w:t xml:space="preserve">є наказ начальника </w:t>
      </w:r>
      <w:r w:rsidR="00B90419" w:rsidRPr="00EE53F3">
        <w:rPr>
          <w:bCs/>
          <w:szCs w:val="28"/>
          <w:bdr w:val="none" w:sz="0" w:space="0" w:color="auto" w:frame="1"/>
          <w:lang w:eastAsia="uk-UA"/>
        </w:rPr>
        <w:t xml:space="preserve">Управління </w:t>
      </w:r>
      <w:r w:rsidRPr="00EE53F3">
        <w:rPr>
          <w:szCs w:val="28"/>
          <w:bdr w:val="none" w:sz="0" w:space="0" w:color="auto" w:frame="1"/>
          <w:lang w:eastAsia="uk-UA"/>
        </w:rPr>
        <w:t>та вимоги даного Положення.</w:t>
      </w:r>
    </w:p>
    <w:p w14:paraId="5229AA80" w14:textId="77777777" w:rsidR="005E54BC" w:rsidRDefault="005E54BC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</w:p>
    <w:p w14:paraId="237ED61B" w14:textId="77777777" w:rsidR="005E54BC" w:rsidRDefault="005E54BC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</w:p>
    <w:p w14:paraId="53E888F9" w14:textId="77777777" w:rsidR="005E54BC" w:rsidRDefault="005E54BC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</w:p>
    <w:p w14:paraId="1ADB9705" w14:textId="77777777" w:rsidR="005E54BC" w:rsidRPr="00EE53F3" w:rsidRDefault="005E54BC" w:rsidP="00B900EA">
      <w:pPr>
        <w:shd w:val="clear" w:color="auto" w:fill="FFFFFF"/>
        <w:spacing w:after="0"/>
        <w:ind w:firstLine="567"/>
        <w:rPr>
          <w:szCs w:val="28"/>
          <w:lang w:eastAsia="uk-UA"/>
        </w:rPr>
      </w:pPr>
    </w:p>
    <w:p w14:paraId="753D5721" w14:textId="77777777" w:rsidR="00B900EA" w:rsidRPr="00EE53F3" w:rsidRDefault="00B900EA" w:rsidP="00B900EA">
      <w:pPr>
        <w:shd w:val="clear" w:color="auto" w:fill="FFFFFF"/>
        <w:spacing w:after="0"/>
        <w:ind w:firstLine="851"/>
        <w:jc w:val="center"/>
        <w:rPr>
          <w:szCs w:val="28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lastRenderedPageBreak/>
        <w:t>ІV. Умови виплати премії</w:t>
      </w:r>
    </w:p>
    <w:p w14:paraId="4D4495A8" w14:textId="77777777" w:rsidR="00B900EA" w:rsidRPr="00EE53F3" w:rsidRDefault="00B900EA" w:rsidP="00B900EA">
      <w:pPr>
        <w:shd w:val="clear" w:color="auto" w:fill="FFFFFF"/>
        <w:spacing w:after="0"/>
        <w:ind w:firstLine="567"/>
        <w:rPr>
          <w:szCs w:val="28"/>
          <w:bdr w:val="none" w:sz="0" w:space="0" w:color="auto" w:frame="1"/>
          <w:lang w:eastAsia="uk-UA"/>
        </w:rPr>
      </w:pPr>
      <w:r w:rsidRPr="00EE53F3">
        <w:rPr>
          <w:szCs w:val="28"/>
          <w:bdr w:val="none" w:sz="0" w:space="0" w:color="auto" w:frame="1"/>
          <w:lang w:eastAsia="uk-UA"/>
        </w:rPr>
        <w:t xml:space="preserve">4.  При визначенні розміру премії </w:t>
      </w:r>
      <w:r w:rsidR="005E54BC" w:rsidRPr="005E54BC">
        <w:rPr>
          <w:szCs w:val="28"/>
          <w:bdr w:val="none" w:sz="0" w:space="0" w:color="auto" w:frame="1"/>
          <w:lang w:eastAsia="uk-UA"/>
        </w:rPr>
        <w:t xml:space="preserve">працівників централізованої бухгалтерії та інших фахівців (крім посадових осіб місцевого самоврядування) Управління </w:t>
      </w:r>
      <w:r w:rsidRPr="00EE53F3">
        <w:rPr>
          <w:szCs w:val="28"/>
          <w:bdr w:val="none" w:sz="0" w:space="0" w:color="auto" w:frame="1"/>
          <w:lang w:eastAsia="uk-UA"/>
        </w:rPr>
        <w:t>враховується:</w:t>
      </w:r>
    </w:p>
    <w:p w14:paraId="5B2E33DC" w14:textId="77777777" w:rsidR="00B900EA" w:rsidRPr="00EE53F3" w:rsidRDefault="005E54BC" w:rsidP="00B900E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</w:rPr>
        <w:t xml:space="preserve"> </w:t>
      </w:r>
      <w:r w:rsidR="00B900EA" w:rsidRPr="00EE53F3">
        <w:rPr>
          <w:szCs w:val="28"/>
        </w:rPr>
        <w:t>дотримання чинного законодавства;</w:t>
      </w:r>
    </w:p>
    <w:p w14:paraId="168852FF" w14:textId="77777777" w:rsidR="00B900EA" w:rsidRPr="00EE53F3" w:rsidRDefault="005E54BC" w:rsidP="00B900E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</w:rPr>
        <w:t xml:space="preserve"> </w:t>
      </w:r>
      <w:r w:rsidR="00B900EA" w:rsidRPr="00EE53F3">
        <w:rPr>
          <w:szCs w:val="28"/>
        </w:rPr>
        <w:t>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керівника;</w:t>
      </w:r>
    </w:p>
    <w:p w14:paraId="06E4AC79" w14:textId="77777777" w:rsidR="00B900EA" w:rsidRPr="00DF5D63" w:rsidRDefault="005E54BC" w:rsidP="00B900E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 </w:t>
      </w:r>
      <w:r w:rsidR="00B900EA" w:rsidRPr="00EE53F3">
        <w:rPr>
          <w:szCs w:val="28"/>
          <w:bdr w:val="none" w:sz="0" w:space="0" w:color="auto" w:frame="1"/>
          <w:lang w:eastAsia="uk-UA"/>
        </w:rPr>
        <w:t xml:space="preserve">своєчасне нарахування заробітної плати педагогічним та технічним працівникам закладів дошкільної та загальної середньої, </w:t>
      </w:r>
      <w:r w:rsidR="00B900EA" w:rsidRPr="00DF5D63">
        <w:rPr>
          <w:szCs w:val="28"/>
          <w:bdr w:val="none" w:sz="0" w:space="0" w:color="auto" w:frame="1"/>
          <w:lang w:eastAsia="uk-UA"/>
        </w:rPr>
        <w:t>позашкільної освіти;</w:t>
      </w:r>
    </w:p>
    <w:p w14:paraId="0DB95B67" w14:textId="77777777" w:rsidR="00B900EA" w:rsidRPr="00EE53F3" w:rsidRDefault="005E54BC" w:rsidP="00B900E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 </w:t>
      </w:r>
      <w:r w:rsidR="00B900EA" w:rsidRPr="00EE53F3">
        <w:rPr>
          <w:szCs w:val="28"/>
          <w:bdr w:val="none" w:sz="0" w:space="0" w:color="auto" w:frame="1"/>
          <w:lang w:eastAsia="uk-UA"/>
        </w:rPr>
        <w:t>забезпечення організації роботи щодо обліку та збереження матеріальних цінностей;</w:t>
      </w:r>
    </w:p>
    <w:p w14:paraId="1AF42FCC" w14:textId="77777777" w:rsidR="00B900EA" w:rsidRPr="00EE53F3" w:rsidRDefault="005E54BC" w:rsidP="00B900E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 </w:t>
      </w:r>
      <w:r w:rsidR="00B900EA" w:rsidRPr="00EE53F3">
        <w:rPr>
          <w:szCs w:val="28"/>
          <w:bdr w:val="none" w:sz="0" w:space="0" w:color="auto" w:frame="1"/>
          <w:lang w:eastAsia="uk-UA"/>
        </w:rPr>
        <w:t xml:space="preserve">своєчасне виконання договірних відносин з </w:t>
      </w:r>
      <w:r>
        <w:rPr>
          <w:szCs w:val="28"/>
          <w:bdr w:val="none" w:sz="0" w:space="0" w:color="auto" w:frame="1"/>
          <w:lang w:eastAsia="uk-UA"/>
        </w:rPr>
        <w:t>оплати постачання енерго</w:t>
      </w:r>
      <w:r w:rsidR="00B900EA" w:rsidRPr="00EE53F3">
        <w:rPr>
          <w:szCs w:val="28"/>
          <w:bdr w:val="none" w:sz="0" w:space="0" w:color="auto" w:frame="1"/>
          <w:lang w:eastAsia="uk-UA"/>
        </w:rPr>
        <w:t>носіїв, продуктів харчування, пального та інших товарів, робіт та послуг;</w:t>
      </w:r>
    </w:p>
    <w:p w14:paraId="24DA737D" w14:textId="77777777" w:rsidR="00B900EA" w:rsidRPr="00EE53F3" w:rsidRDefault="005E54BC" w:rsidP="00B900E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 </w:t>
      </w:r>
      <w:r w:rsidR="00B900EA" w:rsidRPr="00EE53F3">
        <w:rPr>
          <w:szCs w:val="28"/>
          <w:bdr w:val="none" w:sz="0" w:space="0" w:color="auto" w:frame="1"/>
          <w:lang w:eastAsia="uk-UA"/>
        </w:rPr>
        <w:t>своєчасне подання визначеної законодавством бухгалтерської звітності;</w:t>
      </w:r>
    </w:p>
    <w:p w14:paraId="6B8D35BC" w14:textId="77777777" w:rsidR="00B900EA" w:rsidRPr="00EE53F3" w:rsidRDefault="005E54BC" w:rsidP="00B900E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 </w:t>
      </w:r>
      <w:r w:rsidR="00B900EA" w:rsidRPr="00EE53F3">
        <w:rPr>
          <w:szCs w:val="28"/>
          <w:bdr w:val="none" w:sz="0" w:space="0" w:color="auto" w:frame="1"/>
          <w:lang w:eastAsia="uk-UA"/>
        </w:rPr>
        <w:t>систематичне оприлюднення планів закупівель, укладених договорів;</w:t>
      </w:r>
    </w:p>
    <w:p w14:paraId="23535766" w14:textId="77777777" w:rsidR="00B900EA" w:rsidRPr="00EE53F3" w:rsidRDefault="005E54BC" w:rsidP="00B900E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 </w:t>
      </w:r>
      <w:r w:rsidR="00B900EA" w:rsidRPr="00EE53F3">
        <w:rPr>
          <w:szCs w:val="28"/>
          <w:bdr w:val="none" w:sz="0" w:space="0" w:color="auto" w:frame="1"/>
          <w:lang w:eastAsia="uk-UA"/>
        </w:rPr>
        <w:t>сумлінне ставлення до виконання функціональних обов’язків;</w:t>
      </w:r>
    </w:p>
    <w:p w14:paraId="4F4C9F53" w14:textId="77777777" w:rsidR="00B900EA" w:rsidRPr="00EE53F3" w:rsidRDefault="005E54BC" w:rsidP="00B900E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 </w:t>
      </w:r>
      <w:r w:rsidR="00B900EA" w:rsidRPr="00EE53F3">
        <w:rPr>
          <w:szCs w:val="28"/>
          <w:bdr w:val="none" w:sz="0" w:space="0" w:color="auto" w:frame="1"/>
          <w:lang w:eastAsia="uk-UA"/>
        </w:rPr>
        <w:t>дотримання в роботі вимог діючого трудового законодавства, Правил внутрішнього трудового розпорядку, інших нормативно-правових актів, які регламентують різні сторони їх трудової діяльності;</w:t>
      </w:r>
    </w:p>
    <w:p w14:paraId="498900A1" w14:textId="77777777" w:rsidR="00B900EA" w:rsidRPr="00EE53F3" w:rsidRDefault="005E54BC" w:rsidP="00B900E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rPr>
          <w:szCs w:val="28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 </w:t>
      </w:r>
      <w:r w:rsidR="00B900EA" w:rsidRPr="00EE53F3">
        <w:rPr>
          <w:szCs w:val="28"/>
          <w:bdr w:val="none" w:sz="0" w:space="0" w:color="auto" w:frame="1"/>
          <w:lang w:eastAsia="uk-UA"/>
        </w:rPr>
        <w:t>відсутність порушень трудової дисципліни, техніки безпеки та охорони праці;</w:t>
      </w:r>
    </w:p>
    <w:p w14:paraId="27E9F349" w14:textId="77777777" w:rsidR="00B900EA" w:rsidRPr="00EE53F3" w:rsidRDefault="005E54BC" w:rsidP="00B900E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rPr>
          <w:szCs w:val="28"/>
          <w:bdr w:val="none" w:sz="0" w:space="0" w:color="auto" w:frame="1"/>
          <w:lang w:eastAsia="uk-UA"/>
        </w:rPr>
      </w:pPr>
      <w:r>
        <w:rPr>
          <w:szCs w:val="28"/>
          <w:bdr w:val="none" w:sz="0" w:space="0" w:color="auto" w:frame="1"/>
          <w:lang w:eastAsia="uk-UA"/>
        </w:rPr>
        <w:t xml:space="preserve"> </w:t>
      </w:r>
      <w:r w:rsidR="00B900EA" w:rsidRPr="00EE53F3">
        <w:rPr>
          <w:szCs w:val="28"/>
          <w:bdr w:val="none" w:sz="0" w:space="0" w:color="auto" w:frame="1"/>
          <w:lang w:eastAsia="uk-UA"/>
        </w:rPr>
        <w:t>ініціативність у діяльності та результативність;</w:t>
      </w:r>
    </w:p>
    <w:p w14:paraId="55270658" w14:textId="77777777" w:rsidR="00B900EA" w:rsidRPr="00EE53F3" w:rsidRDefault="005E54BC" w:rsidP="00B900EA">
      <w:pPr>
        <w:numPr>
          <w:ilvl w:val="0"/>
          <w:numId w:val="3"/>
        </w:numPr>
        <w:spacing w:after="0" w:line="240" w:lineRule="auto"/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r w:rsidR="00B900EA" w:rsidRPr="00EE53F3">
        <w:rPr>
          <w:szCs w:val="28"/>
        </w:rPr>
        <w:t xml:space="preserve">своєчасність та якість підготовки проєктів рішень та здійснення їх правового аналізу на високому професійному рівні; </w:t>
      </w:r>
    </w:p>
    <w:p w14:paraId="552B3B1B" w14:textId="77777777" w:rsidR="00B900EA" w:rsidRPr="00EE53F3" w:rsidRDefault="005E54BC" w:rsidP="00B900EA">
      <w:pPr>
        <w:numPr>
          <w:ilvl w:val="0"/>
          <w:numId w:val="3"/>
        </w:numPr>
        <w:spacing w:after="0" w:line="240" w:lineRule="auto"/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r w:rsidR="00B900EA" w:rsidRPr="00EE53F3">
        <w:rPr>
          <w:szCs w:val="28"/>
        </w:rPr>
        <w:t>своєчасна та якісна підготовка матеріалів для розгляду на засіданнях, нарадах, колегіях тощо;</w:t>
      </w:r>
    </w:p>
    <w:p w14:paraId="76874C2D" w14:textId="77777777" w:rsidR="00B900EA" w:rsidRPr="00EE53F3" w:rsidRDefault="00B900EA" w:rsidP="00B900EA">
      <w:pPr>
        <w:numPr>
          <w:ilvl w:val="0"/>
          <w:numId w:val="3"/>
        </w:numPr>
        <w:spacing w:after="0" w:line="240" w:lineRule="auto"/>
        <w:ind w:left="0" w:firstLine="567"/>
        <w:contextualSpacing/>
        <w:rPr>
          <w:szCs w:val="28"/>
        </w:rPr>
      </w:pPr>
      <w:r w:rsidRPr="00EE53F3">
        <w:rPr>
          <w:szCs w:val="28"/>
        </w:rPr>
        <w:t xml:space="preserve"> завантаженість, професіоналізм, компетентність та новаторство; </w:t>
      </w:r>
    </w:p>
    <w:p w14:paraId="3F826497" w14:textId="77777777" w:rsidR="00B900EA" w:rsidRPr="00EE53F3" w:rsidRDefault="005E54BC" w:rsidP="00B900EA">
      <w:pPr>
        <w:numPr>
          <w:ilvl w:val="0"/>
          <w:numId w:val="3"/>
        </w:numPr>
        <w:spacing w:after="0" w:line="240" w:lineRule="auto"/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r w:rsidR="00B900EA" w:rsidRPr="00EE53F3">
        <w:rPr>
          <w:szCs w:val="28"/>
        </w:rPr>
        <w:t xml:space="preserve">вміння аналізувати ситуацію з тих чи інших показників та вносити пропозиції щодо їх покращення; </w:t>
      </w:r>
    </w:p>
    <w:p w14:paraId="0859D3A5" w14:textId="77777777" w:rsidR="00B900EA" w:rsidRPr="00EE53F3" w:rsidRDefault="005E54BC" w:rsidP="00B900EA">
      <w:pPr>
        <w:numPr>
          <w:ilvl w:val="0"/>
          <w:numId w:val="3"/>
        </w:numPr>
        <w:spacing w:after="0" w:line="240" w:lineRule="auto"/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r w:rsidR="00B900EA" w:rsidRPr="00EE53F3">
        <w:rPr>
          <w:szCs w:val="28"/>
        </w:rPr>
        <w:t>ділові та моральні якості;</w:t>
      </w:r>
    </w:p>
    <w:p w14:paraId="79190BCC" w14:textId="77777777" w:rsidR="00B900EA" w:rsidRDefault="005E54BC" w:rsidP="00B900EA">
      <w:pPr>
        <w:numPr>
          <w:ilvl w:val="0"/>
          <w:numId w:val="3"/>
        </w:numPr>
        <w:spacing w:after="0" w:line="240" w:lineRule="auto"/>
        <w:ind w:left="0" w:firstLine="567"/>
        <w:contextualSpacing/>
        <w:rPr>
          <w:szCs w:val="28"/>
        </w:rPr>
      </w:pPr>
      <w:r>
        <w:rPr>
          <w:szCs w:val="28"/>
        </w:rPr>
        <w:t xml:space="preserve"> </w:t>
      </w:r>
      <w:r w:rsidR="00B900EA" w:rsidRPr="00EE53F3">
        <w:rPr>
          <w:szCs w:val="28"/>
        </w:rPr>
        <w:t xml:space="preserve">своєчасне та якісне виконання планів роботи </w:t>
      </w:r>
      <w:r w:rsidR="00EF54F1" w:rsidRPr="005E54BC">
        <w:rPr>
          <w:szCs w:val="28"/>
        </w:rPr>
        <w:t>Управління</w:t>
      </w:r>
      <w:r w:rsidR="00B900EA" w:rsidRPr="00EE53F3">
        <w:rPr>
          <w:szCs w:val="28"/>
        </w:rPr>
        <w:t>.</w:t>
      </w:r>
    </w:p>
    <w:p w14:paraId="50E68D6A" w14:textId="77777777" w:rsidR="005E54BC" w:rsidRPr="00EE53F3" w:rsidRDefault="005E54BC" w:rsidP="005E54BC">
      <w:pPr>
        <w:spacing w:after="0" w:line="240" w:lineRule="auto"/>
        <w:ind w:left="567"/>
        <w:contextualSpacing/>
        <w:rPr>
          <w:szCs w:val="28"/>
        </w:rPr>
      </w:pPr>
    </w:p>
    <w:p w14:paraId="37CC0289" w14:textId="77777777" w:rsidR="00B900EA" w:rsidRPr="00EE53F3" w:rsidRDefault="00B900EA" w:rsidP="00B900EA">
      <w:pPr>
        <w:shd w:val="clear" w:color="auto" w:fill="FFFFFF"/>
        <w:spacing w:after="0"/>
        <w:ind w:firstLine="851"/>
        <w:jc w:val="center"/>
        <w:rPr>
          <w:szCs w:val="28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>V. Причини повного або часткового позбавлення премії</w:t>
      </w:r>
    </w:p>
    <w:p w14:paraId="288A123F" w14:textId="77777777" w:rsidR="00B900EA" w:rsidRPr="00EE53F3" w:rsidRDefault="00B900EA" w:rsidP="00B900EA">
      <w:pPr>
        <w:spacing w:after="0" w:line="240" w:lineRule="auto"/>
        <w:ind w:firstLine="567"/>
        <w:contextualSpacing/>
        <w:rPr>
          <w:szCs w:val="28"/>
        </w:rPr>
      </w:pPr>
      <w:r w:rsidRPr="00EE53F3">
        <w:rPr>
          <w:szCs w:val="28"/>
          <w:bdr w:val="none" w:sz="0" w:space="0" w:color="auto" w:frame="1"/>
        </w:rPr>
        <w:t>5.1. Несвоєчасне або неякісне виконання завдань і своїх посадових обов’язків.</w:t>
      </w:r>
    </w:p>
    <w:p w14:paraId="53EAB182" w14:textId="77777777" w:rsidR="00B900EA" w:rsidRPr="00EE53F3" w:rsidRDefault="00B900EA" w:rsidP="00B900EA">
      <w:pPr>
        <w:spacing w:after="0" w:line="240" w:lineRule="auto"/>
        <w:ind w:firstLine="567"/>
        <w:contextualSpacing/>
        <w:rPr>
          <w:szCs w:val="28"/>
        </w:rPr>
      </w:pPr>
      <w:r w:rsidRPr="00EE53F3">
        <w:rPr>
          <w:szCs w:val="28"/>
          <w:bdr w:val="none" w:sz="0" w:space="0" w:color="auto" w:frame="1"/>
        </w:rPr>
        <w:t>5.2. Порушення трудової, фінансової дисципліни, відсутність ініціативи та творчого ставлення до роботи. Відсутність результативності у виконанні окреслених задач, низький рівень виконавчої дисципліни.</w:t>
      </w:r>
    </w:p>
    <w:p w14:paraId="6DA8B206" w14:textId="77777777" w:rsidR="00B900EA" w:rsidRPr="00EE53F3" w:rsidRDefault="00B900EA" w:rsidP="00B900EA">
      <w:pPr>
        <w:spacing w:after="0" w:line="240" w:lineRule="auto"/>
        <w:ind w:firstLine="567"/>
        <w:contextualSpacing/>
        <w:rPr>
          <w:szCs w:val="28"/>
        </w:rPr>
      </w:pPr>
      <w:r w:rsidRPr="00EE53F3">
        <w:rPr>
          <w:szCs w:val="28"/>
          <w:bdr w:val="none" w:sz="0" w:space="0" w:color="auto" w:frame="1"/>
        </w:rPr>
        <w:lastRenderedPageBreak/>
        <w:t>5.3. Несвоєчасне подання звітних та інших даних відповідно графіку або вимог начальника Управління.</w:t>
      </w:r>
    </w:p>
    <w:p w14:paraId="7BC27C4C" w14:textId="77777777" w:rsidR="00B900EA" w:rsidRPr="00EE53F3" w:rsidRDefault="00B900EA" w:rsidP="00B900EA">
      <w:pPr>
        <w:spacing w:after="0" w:line="240" w:lineRule="auto"/>
        <w:ind w:firstLine="567"/>
        <w:contextualSpacing/>
        <w:rPr>
          <w:szCs w:val="28"/>
          <w:bdr w:val="none" w:sz="0" w:space="0" w:color="auto" w:frame="1"/>
        </w:rPr>
      </w:pPr>
      <w:r w:rsidRPr="00EE53F3">
        <w:rPr>
          <w:szCs w:val="28"/>
          <w:bdr w:val="none" w:sz="0" w:space="0" w:color="auto" w:frame="1"/>
        </w:rPr>
        <w:t>5.4. Працівники, на яких накладено адміністративне чи дисциплінарне стягнення, позбавляються премії у повному розмірі згідно чинного законодавства.</w:t>
      </w:r>
    </w:p>
    <w:p w14:paraId="6F277401" w14:textId="77777777" w:rsidR="00B900EA" w:rsidRPr="00EE53F3" w:rsidRDefault="00B900EA" w:rsidP="00B900EA">
      <w:pPr>
        <w:spacing w:after="0" w:line="240" w:lineRule="auto"/>
        <w:ind w:firstLine="567"/>
        <w:contextualSpacing/>
        <w:rPr>
          <w:szCs w:val="28"/>
        </w:rPr>
      </w:pPr>
      <w:r w:rsidRPr="00EE53F3">
        <w:rPr>
          <w:szCs w:val="28"/>
        </w:rPr>
        <w:t xml:space="preserve">5.5. У місяці, в якому працівник перебуває у відпустці (основній, додатковій, відпустці без збереження заробітної плати, учбовій та інших відпустках, передбачених законодавством), за період тимчасової непрацездатності, навчання з метою підвищення кваліфікації, в тому числі за кордоном на період проходження стажування, строку випробування, а також в інших випадках, згідно з чинним законодавством, місячна або квартальна премія нараховується за фактично відпрацьований час.  </w:t>
      </w:r>
    </w:p>
    <w:p w14:paraId="579A4911" w14:textId="77777777" w:rsidR="00B900EA" w:rsidRPr="00EE53F3" w:rsidRDefault="00B900EA" w:rsidP="00B900EA">
      <w:pPr>
        <w:spacing w:after="0" w:line="240" w:lineRule="auto"/>
        <w:ind w:firstLine="567"/>
        <w:contextualSpacing/>
        <w:rPr>
          <w:szCs w:val="28"/>
        </w:rPr>
      </w:pPr>
      <w:r w:rsidRPr="00EE53F3">
        <w:rPr>
          <w:szCs w:val="28"/>
        </w:rPr>
        <w:t xml:space="preserve">5.6. Не нараховується та не виплачується премія працівникам, які звільнилися не відпрацювавши повний місяць, за винятком виходу на пенсію, за станом здоров’я, при переводі на іншу роботу, звільнення працівника у випадку змін в організації виробництва і праці (п. 1 ст.40 КЗпП України). </w:t>
      </w:r>
    </w:p>
    <w:p w14:paraId="54F1F102" w14:textId="77777777" w:rsidR="00B900EA" w:rsidRDefault="00B900EA" w:rsidP="00B900EA">
      <w:pPr>
        <w:spacing w:after="0" w:line="240" w:lineRule="auto"/>
        <w:ind w:firstLine="567"/>
        <w:contextualSpacing/>
        <w:rPr>
          <w:szCs w:val="28"/>
        </w:rPr>
      </w:pPr>
      <w:r w:rsidRPr="00EE53F3">
        <w:rPr>
          <w:szCs w:val="28"/>
        </w:rPr>
        <w:t>5.7. Премія не нараховується працівникам, що відпрацювали повний місяць, яких було звільнено за ініціативою власника (п. 2, 3, 4, 5, 7, 8 ст. 40, ст. 41 КЗпП України).</w:t>
      </w:r>
    </w:p>
    <w:p w14:paraId="60B7BFC7" w14:textId="77777777" w:rsidR="005E54BC" w:rsidRPr="00EE53F3" w:rsidRDefault="005E54BC" w:rsidP="00B900EA">
      <w:pPr>
        <w:spacing w:after="0" w:line="240" w:lineRule="auto"/>
        <w:ind w:firstLine="567"/>
        <w:contextualSpacing/>
        <w:rPr>
          <w:szCs w:val="28"/>
        </w:rPr>
      </w:pPr>
    </w:p>
    <w:p w14:paraId="04451E45" w14:textId="77777777" w:rsidR="00B900EA" w:rsidRPr="00EE53F3" w:rsidRDefault="00B900EA" w:rsidP="00B900EA">
      <w:pPr>
        <w:shd w:val="clear" w:color="auto" w:fill="FFFFFF"/>
        <w:spacing w:after="0"/>
        <w:ind w:firstLine="851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>VІ. Джерела преміювання</w:t>
      </w:r>
    </w:p>
    <w:p w14:paraId="6AA702E6" w14:textId="77777777" w:rsidR="00B900EA" w:rsidRPr="00EE53F3" w:rsidRDefault="00B900EA" w:rsidP="00B900EA">
      <w:pPr>
        <w:shd w:val="clear" w:color="auto" w:fill="FFFFFF"/>
        <w:spacing w:after="0" w:line="240" w:lineRule="auto"/>
        <w:ind w:firstLine="567"/>
        <w:rPr>
          <w:szCs w:val="28"/>
          <w:lang w:eastAsia="uk-UA"/>
        </w:rPr>
      </w:pPr>
      <w:r w:rsidRPr="00EE53F3">
        <w:rPr>
          <w:szCs w:val="28"/>
          <w:bdr w:val="none" w:sz="0" w:space="0" w:color="auto" w:frame="1"/>
          <w:lang w:eastAsia="uk-UA"/>
        </w:rPr>
        <w:t xml:space="preserve">6.1. Премія працюючим виплачується за рахунок асигнувань, передбачених на оплату праці </w:t>
      </w:r>
      <w:r w:rsidR="005E54BC" w:rsidRPr="005E54BC">
        <w:rPr>
          <w:szCs w:val="28"/>
          <w:bdr w:val="none" w:sz="0" w:space="0" w:color="auto" w:frame="1"/>
          <w:lang w:eastAsia="uk-UA"/>
        </w:rPr>
        <w:t>працівників централізованої бухгалтерії та інших фахівців (крім посадових осіб місцевого самоврядування) Управління</w:t>
      </w:r>
      <w:r w:rsidRPr="005E54BC">
        <w:rPr>
          <w:szCs w:val="28"/>
          <w:bdr w:val="none" w:sz="0" w:space="0" w:color="auto" w:frame="1"/>
          <w:lang w:eastAsia="uk-UA"/>
        </w:rPr>
        <w:t>.</w:t>
      </w:r>
      <w:r w:rsidRPr="00EE53F3">
        <w:rPr>
          <w:szCs w:val="28"/>
          <w:bdr w:val="none" w:sz="0" w:space="0" w:color="auto" w:frame="1"/>
          <w:lang w:eastAsia="uk-UA"/>
        </w:rPr>
        <w:t xml:space="preserve"> На преміювання також направляються кошти за рахунок економії фонду заробітної плати, що утворюється протягом року.</w:t>
      </w:r>
    </w:p>
    <w:p w14:paraId="2427167C" w14:textId="77777777" w:rsidR="00B900EA" w:rsidRDefault="00B900EA" w:rsidP="00B900EA">
      <w:pPr>
        <w:shd w:val="clear" w:color="auto" w:fill="FFFFFF"/>
        <w:spacing w:after="0" w:line="240" w:lineRule="auto"/>
        <w:ind w:firstLine="567"/>
        <w:rPr>
          <w:szCs w:val="28"/>
          <w:bdr w:val="none" w:sz="0" w:space="0" w:color="auto" w:frame="1"/>
          <w:lang w:eastAsia="uk-UA"/>
        </w:rPr>
      </w:pPr>
      <w:r w:rsidRPr="00EE53F3">
        <w:rPr>
          <w:szCs w:val="28"/>
          <w:bdr w:val="none" w:sz="0" w:space="0" w:color="auto" w:frame="1"/>
          <w:lang w:eastAsia="uk-UA"/>
        </w:rPr>
        <w:t>6.2. Розмір економії фонду заробітної плати визначається як   різниця між плановою сумою асигнувань за кошторисом (з урахуванням змін, що відбуваються за встановленим порядком) та сумою фактичних видатків.</w:t>
      </w:r>
    </w:p>
    <w:p w14:paraId="0A96603A" w14:textId="77777777" w:rsidR="005E54BC" w:rsidRPr="00EE53F3" w:rsidRDefault="005E54BC" w:rsidP="00B900EA">
      <w:pPr>
        <w:shd w:val="clear" w:color="auto" w:fill="FFFFFF"/>
        <w:spacing w:after="0" w:line="240" w:lineRule="auto"/>
        <w:ind w:firstLine="567"/>
        <w:rPr>
          <w:szCs w:val="28"/>
          <w:lang w:eastAsia="uk-UA"/>
        </w:rPr>
      </w:pPr>
    </w:p>
    <w:p w14:paraId="45F647FE" w14:textId="77777777" w:rsidR="00B900EA" w:rsidRPr="00EE53F3" w:rsidRDefault="005E54BC" w:rsidP="00B900EA">
      <w:pPr>
        <w:tabs>
          <w:tab w:val="left" w:pos="3020"/>
        </w:tabs>
        <w:spacing w:after="0"/>
        <w:ind w:firstLine="851"/>
        <w:jc w:val="center"/>
        <w:rPr>
          <w:b/>
          <w:szCs w:val="28"/>
        </w:rPr>
      </w:pPr>
      <w:r>
        <w:rPr>
          <w:b/>
          <w:szCs w:val="28"/>
        </w:rPr>
        <w:t>VII. Інші умови</w:t>
      </w:r>
    </w:p>
    <w:p w14:paraId="1434BA96" w14:textId="77777777" w:rsidR="00B900EA" w:rsidRPr="00EE53F3" w:rsidRDefault="00B900EA" w:rsidP="00B900EA">
      <w:pPr>
        <w:tabs>
          <w:tab w:val="left" w:pos="284"/>
        </w:tabs>
        <w:spacing w:after="0" w:line="240" w:lineRule="auto"/>
        <w:ind w:firstLine="567"/>
        <w:contextualSpacing/>
        <w:rPr>
          <w:szCs w:val="28"/>
        </w:rPr>
      </w:pPr>
      <w:r w:rsidRPr="00EE53F3">
        <w:rPr>
          <w:szCs w:val="28"/>
        </w:rPr>
        <w:t xml:space="preserve">7.1. Нарахування та виплата премій здійснюється працівниками </w:t>
      </w:r>
      <w:r w:rsidR="00B90419" w:rsidRPr="00EE53F3">
        <w:rPr>
          <w:szCs w:val="28"/>
        </w:rPr>
        <w:t xml:space="preserve">централізованої </w:t>
      </w:r>
      <w:r w:rsidR="00EF54F1">
        <w:rPr>
          <w:szCs w:val="28"/>
        </w:rPr>
        <w:t xml:space="preserve">бухгалтерії </w:t>
      </w:r>
      <w:r w:rsidR="00B90419" w:rsidRPr="00EE53F3">
        <w:rPr>
          <w:bCs/>
          <w:szCs w:val="28"/>
          <w:bdr w:val="none" w:sz="0" w:space="0" w:color="auto" w:frame="1"/>
          <w:lang w:eastAsia="uk-UA"/>
        </w:rPr>
        <w:t xml:space="preserve">Управління </w:t>
      </w:r>
      <w:r w:rsidRPr="00EE53F3">
        <w:rPr>
          <w:szCs w:val="28"/>
        </w:rPr>
        <w:t xml:space="preserve">на підставі відповідного наказу начальника </w:t>
      </w:r>
      <w:r w:rsidR="00B90419" w:rsidRPr="00EE53F3">
        <w:rPr>
          <w:bCs/>
          <w:szCs w:val="28"/>
          <w:bdr w:val="none" w:sz="0" w:space="0" w:color="auto" w:frame="1"/>
          <w:lang w:eastAsia="uk-UA"/>
        </w:rPr>
        <w:t>Управління</w:t>
      </w:r>
      <w:r w:rsidRPr="00EE53F3">
        <w:rPr>
          <w:szCs w:val="28"/>
        </w:rPr>
        <w:t>.</w:t>
      </w:r>
    </w:p>
    <w:p w14:paraId="45E6C1C4" w14:textId="77777777" w:rsidR="00B900EA" w:rsidRPr="00EE53F3" w:rsidRDefault="00B900EA" w:rsidP="00B900EA">
      <w:pPr>
        <w:tabs>
          <w:tab w:val="left" w:pos="284"/>
        </w:tabs>
        <w:spacing w:after="0" w:line="256" w:lineRule="auto"/>
        <w:ind w:firstLine="567"/>
        <w:rPr>
          <w:szCs w:val="28"/>
        </w:rPr>
      </w:pPr>
      <w:r w:rsidRPr="00EE53F3">
        <w:rPr>
          <w:szCs w:val="28"/>
        </w:rPr>
        <w:t>7.2. Нарахована премія за місяць та інші премії виплачуються одночасно з  виплатою заробітної плати  або в наступному місяці одночасно з виплатою авансу.</w:t>
      </w:r>
    </w:p>
    <w:p w14:paraId="40A45BA9" w14:textId="77777777" w:rsidR="00B900EA" w:rsidRPr="00EE53F3" w:rsidRDefault="00B900EA" w:rsidP="00B900EA">
      <w:pPr>
        <w:tabs>
          <w:tab w:val="left" w:pos="284"/>
        </w:tabs>
        <w:spacing w:after="0" w:line="256" w:lineRule="auto"/>
        <w:ind w:firstLine="567"/>
        <w:rPr>
          <w:szCs w:val="28"/>
        </w:rPr>
      </w:pPr>
      <w:r w:rsidRPr="00EE53F3">
        <w:rPr>
          <w:szCs w:val="28"/>
        </w:rPr>
        <w:t xml:space="preserve">7.3. Положення про преміювання працівників </w:t>
      </w:r>
      <w:r w:rsidR="00B90419" w:rsidRPr="00607B85">
        <w:rPr>
          <w:bCs/>
          <w:szCs w:val="28"/>
          <w:bdr w:val="none" w:sz="0" w:space="0" w:color="auto" w:frame="1"/>
          <w:lang w:eastAsia="uk-UA"/>
        </w:rPr>
        <w:t xml:space="preserve">Управління </w:t>
      </w:r>
      <w:r w:rsidRPr="00607B85">
        <w:rPr>
          <w:szCs w:val="28"/>
        </w:rPr>
        <w:t xml:space="preserve">набирає </w:t>
      </w:r>
      <w:r w:rsidR="00607B85" w:rsidRPr="00607B85">
        <w:rPr>
          <w:szCs w:val="28"/>
        </w:rPr>
        <w:t>чинності з моменту прийняття цього рішення.</w:t>
      </w:r>
    </w:p>
    <w:p w14:paraId="7C5D4BF7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5741955D" w14:textId="77777777" w:rsidR="009E2F93" w:rsidRPr="001E5B4E" w:rsidRDefault="009E2F93" w:rsidP="009E2F93">
      <w:pPr>
        <w:widowControl w:val="0"/>
        <w:tabs>
          <w:tab w:val="left" w:pos="5625"/>
        </w:tabs>
        <w:rPr>
          <w:b/>
          <w:bCs/>
          <w:szCs w:val="28"/>
        </w:rPr>
      </w:pPr>
      <w:bookmarkStart w:id="8" w:name="_Hlk196205667"/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  <w:bookmarkEnd w:id="8"/>
    </w:p>
    <w:p w14:paraId="22384050" w14:textId="77777777" w:rsidR="00B90419" w:rsidRDefault="00B90419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3080105" w14:textId="77777777" w:rsidR="00331B07" w:rsidRDefault="00331B07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ADDCAC8" w14:textId="77777777" w:rsidR="00BD32AF" w:rsidRPr="00A82F50" w:rsidRDefault="00BD32AF" w:rsidP="00BD32AF">
      <w:pPr>
        <w:pStyle w:val="a7"/>
        <w:ind w:firstLine="709"/>
        <w:jc w:val="both"/>
        <w:rPr>
          <w:sz w:val="28"/>
          <w:szCs w:val="32"/>
        </w:rPr>
      </w:pPr>
    </w:p>
    <w:p w14:paraId="59B94278" w14:textId="77777777" w:rsidR="00BD32AF" w:rsidRPr="00FA3629" w:rsidRDefault="00BD32AF" w:rsidP="00BD32AF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</w:rPr>
      </w:pPr>
    </w:p>
    <w:p w14:paraId="3337D5BA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00F1C23" w14:textId="77777777" w:rsidR="00571D2C" w:rsidRDefault="00571D2C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sectPr w:rsidR="00571D2C" w:rsidSect="00BD32AF">
      <w:footerReference w:type="default" r:id="rId9"/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C1837" w14:textId="77777777" w:rsidR="00266C3F" w:rsidRDefault="00266C3F" w:rsidP="00A109BC">
      <w:pPr>
        <w:spacing w:after="0" w:line="240" w:lineRule="auto"/>
      </w:pPr>
      <w:r>
        <w:separator/>
      </w:r>
    </w:p>
  </w:endnote>
  <w:endnote w:type="continuationSeparator" w:id="0">
    <w:p w14:paraId="126C99E0" w14:textId="77777777" w:rsidR="00266C3F" w:rsidRDefault="00266C3F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DEA3F" w14:textId="77777777" w:rsidR="00A109BC" w:rsidRDefault="00A109BC">
    <w:pPr>
      <w:pStyle w:val="ac"/>
    </w:pPr>
  </w:p>
  <w:p w14:paraId="40E05185" w14:textId="77777777" w:rsidR="00A109BC" w:rsidRPr="00A109BC" w:rsidRDefault="00A109B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18AFA" w14:textId="77777777" w:rsidR="00266C3F" w:rsidRDefault="00266C3F" w:rsidP="00A109BC">
      <w:pPr>
        <w:spacing w:after="0" w:line="240" w:lineRule="auto"/>
      </w:pPr>
      <w:r>
        <w:separator/>
      </w:r>
    </w:p>
  </w:footnote>
  <w:footnote w:type="continuationSeparator" w:id="0">
    <w:p w14:paraId="36E8722C" w14:textId="77777777" w:rsidR="00266C3F" w:rsidRDefault="00266C3F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 w15:restartNumberingAfterBreak="0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75127"/>
    <w:multiLevelType w:val="hybridMultilevel"/>
    <w:tmpl w:val="08E21B2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7" w15:restartNumberingAfterBreak="0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520261F"/>
    <w:multiLevelType w:val="hybridMultilevel"/>
    <w:tmpl w:val="E39A0A88"/>
    <w:lvl w:ilvl="0" w:tplc="BB9605B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7" w15:restartNumberingAfterBreak="0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num w:numId="1" w16cid:durableId="2003044020">
    <w:abstractNumId w:val="7"/>
  </w:num>
  <w:num w:numId="2" w16cid:durableId="543712036">
    <w:abstractNumId w:val="6"/>
  </w:num>
  <w:num w:numId="3" w16cid:durableId="642202631">
    <w:abstractNumId w:val="2"/>
  </w:num>
  <w:num w:numId="4" w16cid:durableId="437868094">
    <w:abstractNumId w:val="13"/>
  </w:num>
  <w:num w:numId="5" w16cid:durableId="1207567482">
    <w:abstractNumId w:val="15"/>
  </w:num>
  <w:num w:numId="6" w16cid:durableId="1453400083">
    <w:abstractNumId w:val="3"/>
  </w:num>
  <w:num w:numId="7" w16cid:durableId="4172932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1452303">
    <w:abstractNumId w:val="17"/>
  </w:num>
  <w:num w:numId="9" w16cid:durableId="2085756037">
    <w:abstractNumId w:val="11"/>
  </w:num>
  <w:num w:numId="10" w16cid:durableId="1613434623">
    <w:abstractNumId w:val="19"/>
  </w:num>
  <w:num w:numId="11" w16cid:durableId="706294140">
    <w:abstractNumId w:val="20"/>
  </w:num>
  <w:num w:numId="12" w16cid:durableId="1619411466">
    <w:abstractNumId w:val="12"/>
  </w:num>
  <w:num w:numId="13" w16cid:durableId="1146360201">
    <w:abstractNumId w:val="16"/>
  </w:num>
  <w:num w:numId="14" w16cid:durableId="1879127740">
    <w:abstractNumId w:val="9"/>
  </w:num>
  <w:num w:numId="15" w16cid:durableId="511996824">
    <w:abstractNumId w:val="1"/>
  </w:num>
  <w:num w:numId="16" w16cid:durableId="1147287925">
    <w:abstractNumId w:val="5"/>
  </w:num>
  <w:num w:numId="17" w16cid:durableId="1646736673">
    <w:abstractNumId w:val="8"/>
  </w:num>
  <w:num w:numId="18" w16cid:durableId="1985163876">
    <w:abstractNumId w:val="10"/>
  </w:num>
  <w:num w:numId="19" w16cid:durableId="42868088">
    <w:abstractNumId w:val="18"/>
  </w:num>
  <w:num w:numId="20" w16cid:durableId="638876046">
    <w:abstractNumId w:val="14"/>
  </w:num>
  <w:num w:numId="21" w16cid:durableId="44554406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62FF0"/>
    <w:rsid w:val="00065542"/>
    <w:rsid w:val="00074286"/>
    <w:rsid w:val="00077457"/>
    <w:rsid w:val="00086C37"/>
    <w:rsid w:val="00093F61"/>
    <w:rsid w:val="000C72B4"/>
    <w:rsid w:val="000D2E81"/>
    <w:rsid w:val="00103161"/>
    <w:rsid w:val="0010713D"/>
    <w:rsid w:val="00146984"/>
    <w:rsid w:val="001469A8"/>
    <w:rsid w:val="00153D8D"/>
    <w:rsid w:val="00156CF5"/>
    <w:rsid w:val="00162B3C"/>
    <w:rsid w:val="00164FFD"/>
    <w:rsid w:val="00177BC9"/>
    <w:rsid w:val="001A4225"/>
    <w:rsid w:val="001A4943"/>
    <w:rsid w:val="001B04E1"/>
    <w:rsid w:val="001C0210"/>
    <w:rsid w:val="001C1F97"/>
    <w:rsid w:val="001C30D4"/>
    <w:rsid w:val="001C3A08"/>
    <w:rsid w:val="001C3CA1"/>
    <w:rsid w:val="001D170C"/>
    <w:rsid w:val="001D4BB0"/>
    <w:rsid w:val="001F0D4A"/>
    <w:rsid w:val="001F1AD1"/>
    <w:rsid w:val="00204DB7"/>
    <w:rsid w:val="00217C53"/>
    <w:rsid w:val="002227E7"/>
    <w:rsid w:val="00225D73"/>
    <w:rsid w:val="0025718E"/>
    <w:rsid w:val="0025776F"/>
    <w:rsid w:val="00266C3F"/>
    <w:rsid w:val="00267B64"/>
    <w:rsid w:val="002777AB"/>
    <w:rsid w:val="002850A4"/>
    <w:rsid w:val="00286E44"/>
    <w:rsid w:val="00296F70"/>
    <w:rsid w:val="002B4F24"/>
    <w:rsid w:val="002E0F80"/>
    <w:rsid w:val="002F511D"/>
    <w:rsid w:val="00304022"/>
    <w:rsid w:val="00315D1E"/>
    <w:rsid w:val="00323BC3"/>
    <w:rsid w:val="00325ECB"/>
    <w:rsid w:val="00331067"/>
    <w:rsid w:val="00331B07"/>
    <w:rsid w:val="00344165"/>
    <w:rsid w:val="0034472E"/>
    <w:rsid w:val="0036075B"/>
    <w:rsid w:val="00361BA3"/>
    <w:rsid w:val="00367235"/>
    <w:rsid w:val="003922A6"/>
    <w:rsid w:val="003B031E"/>
    <w:rsid w:val="003B28BF"/>
    <w:rsid w:val="003C5702"/>
    <w:rsid w:val="003F0CAB"/>
    <w:rsid w:val="00423C51"/>
    <w:rsid w:val="00425B5C"/>
    <w:rsid w:val="00441A7A"/>
    <w:rsid w:val="00450D17"/>
    <w:rsid w:val="00450DAC"/>
    <w:rsid w:val="00451849"/>
    <w:rsid w:val="0045215C"/>
    <w:rsid w:val="004565F7"/>
    <w:rsid w:val="004572DE"/>
    <w:rsid w:val="00460275"/>
    <w:rsid w:val="00474178"/>
    <w:rsid w:val="004773AB"/>
    <w:rsid w:val="00477C11"/>
    <w:rsid w:val="00480719"/>
    <w:rsid w:val="00486E27"/>
    <w:rsid w:val="004917DF"/>
    <w:rsid w:val="00495385"/>
    <w:rsid w:val="004965B1"/>
    <w:rsid w:val="004A3BEB"/>
    <w:rsid w:val="004B5AF1"/>
    <w:rsid w:val="004B6978"/>
    <w:rsid w:val="004C1047"/>
    <w:rsid w:val="004C325C"/>
    <w:rsid w:val="004D1ADF"/>
    <w:rsid w:val="004E14F1"/>
    <w:rsid w:val="004E2A41"/>
    <w:rsid w:val="004F3C7A"/>
    <w:rsid w:val="004F68EA"/>
    <w:rsid w:val="004F7BD5"/>
    <w:rsid w:val="004F7E35"/>
    <w:rsid w:val="00502DBE"/>
    <w:rsid w:val="00506669"/>
    <w:rsid w:val="00511E19"/>
    <w:rsid w:val="00512750"/>
    <w:rsid w:val="00516093"/>
    <w:rsid w:val="0052705A"/>
    <w:rsid w:val="005273C1"/>
    <w:rsid w:val="0053543C"/>
    <w:rsid w:val="00571191"/>
    <w:rsid w:val="00571D2C"/>
    <w:rsid w:val="0057469D"/>
    <w:rsid w:val="00584FF6"/>
    <w:rsid w:val="00595CC1"/>
    <w:rsid w:val="005B4728"/>
    <w:rsid w:val="005C3B13"/>
    <w:rsid w:val="005C3F39"/>
    <w:rsid w:val="005D40E7"/>
    <w:rsid w:val="005E075E"/>
    <w:rsid w:val="005E54BC"/>
    <w:rsid w:val="005E6D34"/>
    <w:rsid w:val="005E7C5B"/>
    <w:rsid w:val="00603305"/>
    <w:rsid w:val="00607B85"/>
    <w:rsid w:val="00612146"/>
    <w:rsid w:val="006123CD"/>
    <w:rsid w:val="00617768"/>
    <w:rsid w:val="00624F42"/>
    <w:rsid w:val="00650979"/>
    <w:rsid w:val="0065782C"/>
    <w:rsid w:val="00666C1F"/>
    <w:rsid w:val="00681022"/>
    <w:rsid w:val="00684850"/>
    <w:rsid w:val="00690EEB"/>
    <w:rsid w:val="00691FD1"/>
    <w:rsid w:val="00692961"/>
    <w:rsid w:val="00695673"/>
    <w:rsid w:val="006A15BB"/>
    <w:rsid w:val="006A7E55"/>
    <w:rsid w:val="006B6E72"/>
    <w:rsid w:val="006C5AC7"/>
    <w:rsid w:val="006C64E4"/>
    <w:rsid w:val="006C6D33"/>
    <w:rsid w:val="006D2242"/>
    <w:rsid w:val="006D777A"/>
    <w:rsid w:val="006E1B9E"/>
    <w:rsid w:val="006E3961"/>
    <w:rsid w:val="006E6B4E"/>
    <w:rsid w:val="006F2408"/>
    <w:rsid w:val="00703697"/>
    <w:rsid w:val="00710B6F"/>
    <w:rsid w:val="00713238"/>
    <w:rsid w:val="0071336F"/>
    <w:rsid w:val="0074305D"/>
    <w:rsid w:val="00752D3D"/>
    <w:rsid w:val="00754A79"/>
    <w:rsid w:val="00757B3F"/>
    <w:rsid w:val="00777D0D"/>
    <w:rsid w:val="007A0747"/>
    <w:rsid w:val="007B3B06"/>
    <w:rsid w:val="007C5C85"/>
    <w:rsid w:val="007E5274"/>
    <w:rsid w:val="007F1DC5"/>
    <w:rsid w:val="007F2EC3"/>
    <w:rsid w:val="008010BC"/>
    <w:rsid w:val="00810EAA"/>
    <w:rsid w:val="00821A58"/>
    <w:rsid w:val="00830606"/>
    <w:rsid w:val="00851F61"/>
    <w:rsid w:val="00865689"/>
    <w:rsid w:val="008672EC"/>
    <w:rsid w:val="008712F9"/>
    <w:rsid w:val="008A0D5F"/>
    <w:rsid w:val="008B7771"/>
    <w:rsid w:val="008C4B2A"/>
    <w:rsid w:val="008D4202"/>
    <w:rsid w:val="008E3663"/>
    <w:rsid w:val="008E36C4"/>
    <w:rsid w:val="008F13B5"/>
    <w:rsid w:val="008F1AF1"/>
    <w:rsid w:val="008F581A"/>
    <w:rsid w:val="00914A11"/>
    <w:rsid w:val="00917E53"/>
    <w:rsid w:val="00927442"/>
    <w:rsid w:val="009302B9"/>
    <w:rsid w:val="00931E6A"/>
    <w:rsid w:val="009369F2"/>
    <w:rsid w:val="00946C66"/>
    <w:rsid w:val="009533F1"/>
    <w:rsid w:val="009566D8"/>
    <w:rsid w:val="00973D19"/>
    <w:rsid w:val="00985025"/>
    <w:rsid w:val="00995A27"/>
    <w:rsid w:val="009A100D"/>
    <w:rsid w:val="009B10E3"/>
    <w:rsid w:val="009C3804"/>
    <w:rsid w:val="009D30D4"/>
    <w:rsid w:val="009E12CB"/>
    <w:rsid w:val="009E2F93"/>
    <w:rsid w:val="009E552F"/>
    <w:rsid w:val="009F7C57"/>
    <w:rsid w:val="00A00D34"/>
    <w:rsid w:val="00A109BC"/>
    <w:rsid w:val="00A15697"/>
    <w:rsid w:val="00A17A00"/>
    <w:rsid w:val="00A25755"/>
    <w:rsid w:val="00A27682"/>
    <w:rsid w:val="00A30234"/>
    <w:rsid w:val="00A9774C"/>
    <w:rsid w:val="00AA2EED"/>
    <w:rsid w:val="00AA5556"/>
    <w:rsid w:val="00AB0794"/>
    <w:rsid w:val="00AB1F46"/>
    <w:rsid w:val="00AB3B0F"/>
    <w:rsid w:val="00AD6CA1"/>
    <w:rsid w:val="00AE409F"/>
    <w:rsid w:val="00AE638D"/>
    <w:rsid w:val="00B1436E"/>
    <w:rsid w:val="00B23873"/>
    <w:rsid w:val="00B261CA"/>
    <w:rsid w:val="00B41DE8"/>
    <w:rsid w:val="00B427A1"/>
    <w:rsid w:val="00B4581C"/>
    <w:rsid w:val="00B56D24"/>
    <w:rsid w:val="00B6120E"/>
    <w:rsid w:val="00B6181A"/>
    <w:rsid w:val="00B75691"/>
    <w:rsid w:val="00B8052B"/>
    <w:rsid w:val="00B81725"/>
    <w:rsid w:val="00B83A50"/>
    <w:rsid w:val="00B900EA"/>
    <w:rsid w:val="00B90419"/>
    <w:rsid w:val="00B91061"/>
    <w:rsid w:val="00B959B6"/>
    <w:rsid w:val="00B96C22"/>
    <w:rsid w:val="00BB72F9"/>
    <w:rsid w:val="00BC04EA"/>
    <w:rsid w:val="00BD2A7E"/>
    <w:rsid w:val="00BD32AF"/>
    <w:rsid w:val="00BD5F2B"/>
    <w:rsid w:val="00BD7706"/>
    <w:rsid w:val="00BE2104"/>
    <w:rsid w:val="00BF1C5D"/>
    <w:rsid w:val="00BF6F91"/>
    <w:rsid w:val="00C17D34"/>
    <w:rsid w:val="00C22DB7"/>
    <w:rsid w:val="00C24E1F"/>
    <w:rsid w:val="00C37520"/>
    <w:rsid w:val="00C419C9"/>
    <w:rsid w:val="00C5228B"/>
    <w:rsid w:val="00C52812"/>
    <w:rsid w:val="00C55687"/>
    <w:rsid w:val="00C71A1E"/>
    <w:rsid w:val="00C72755"/>
    <w:rsid w:val="00C945D9"/>
    <w:rsid w:val="00CA26C2"/>
    <w:rsid w:val="00CA39D7"/>
    <w:rsid w:val="00CA6058"/>
    <w:rsid w:val="00CA7F3C"/>
    <w:rsid w:val="00CD2B46"/>
    <w:rsid w:val="00CD5074"/>
    <w:rsid w:val="00CE176F"/>
    <w:rsid w:val="00CE2CD7"/>
    <w:rsid w:val="00CE4810"/>
    <w:rsid w:val="00CE6633"/>
    <w:rsid w:val="00CF107B"/>
    <w:rsid w:val="00CF5342"/>
    <w:rsid w:val="00D01B39"/>
    <w:rsid w:val="00D142B5"/>
    <w:rsid w:val="00D31F43"/>
    <w:rsid w:val="00D80E1A"/>
    <w:rsid w:val="00DA0378"/>
    <w:rsid w:val="00DB201B"/>
    <w:rsid w:val="00DB7DBB"/>
    <w:rsid w:val="00DD5ECF"/>
    <w:rsid w:val="00DE41E1"/>
    <w:rsid w:val="00DE74AA"/>
    <w:rsid w:val="00DF5D63"/>
    <w:rsid w:val="00E02080"/>
    <w:rsid w:val="00E14C22"/>
    <w:rsid w:val="00E20F57"/>
    <w:rsid w:val="00E23884"/>
    <w:rsid w:val="00E4157A"/>
    <w:rsid w:val="00E42B4C"/>
    <w:rsid w:val="00E43CF5"/>
    <w:rsid w:val="00E6264A"/>
    <w:rsid w:val="00E6399F"/>
    <w:rsid w:val="00E73AFF"/>
    <w:rsid w:val="00E811ED"/>
    <w:rsid w:val="00E83713"/>
    <w:rsid w:val="00E84E59"/>
    <w:rsid w:val="00E95601"/>
    <w:rsid w:val="00EC1B06"/>
    <w:rsid w:val="00EC500F"/>
    <w:rsid w:val="00EC52C8"/>
    <w:rsid w:val="00ED5BED"/>
    <w:rsid w:val="00ED7B09"/>
    <w:rsid w:val="00EE53F3"/>
    <w:rsid w:val="00EF54F1"/>
    <w:rsid w:val="00EF6626"/>
    <w:rsid w:val="00F044FC"/>
    <w:rsid w:val="00F066A3"/>
    <w:rsid w:val="00F15273"/>
    <w:rsid w:val="00F3206E"/>
    <w:rsid w:val="00F4091F"/>
    <w:rsid w:val="00F413CB"/>
    <w:rsid w:val="00F41D4D"/>
    <w:rsid w:val="00F51A41"/>
    <w:rsid w:val="00F53134"/>
    <w:rsid w:val="00F61908"/>
    <w:rsid w:val="00F75A50"/>
    <w:rsid w:val="00F860A8"/>
    <w:rsid w:val="00F86732"/>
    <w:rsid w:val="00FA1684"/>
    <w:rsid w:val="00FA2C36"/>
    <w:rsid w:val="00FA7897"/>
    <w:rsid w:val="00FC5783"/>
    <w:rsid w:val="00FD20C8"/>
    <w:rsid w:val="00FD2473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A8009"/>
  <w15:docId w15:val="{5F3EE2F7-119E-4BCF-A091-3CDFC45A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B85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paragraph" w:customStyle="1" w:styleId="41">
    <w:name w:val="Знак41"/>
    <w:basedOn w:val="a"/>
    <w:rsid w:val="009E2F93"/>
    <w:pPr>
      <w:spacing w:after="0" w:line="240" w:lineRule="auto"/>
      <w:jc w:val="left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29286-21A1-4058-A9FF-84E7E64DF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1889</Words>
  <Characters>10768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Освита</cp:lastModifiedBy>
  <cp:revision>24</cp:revision>
  <cp:lastPrinted>2025-07-17T09:33:00Z</cp:lastPrinted>
  <dcterms:created xsi:type="dcterms:W3CDTF">2025-07-07T09:22:00Z</dcterms:created>
  <dcterms:modified xsi:type="dcterms:W3CDTF">2025-07-17T09:33:00Z</dcterms:modified>
</cp:coreProperties>
</file>